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384C" w:rsidRDefault="0000000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noProof/>
          <w:sz w:val="24"/>
          <w:szCs w:val="24"/>
          <w:lang w:eastAsia="hr-HR"/>
        </w:rPr>
        <w:drawing>
          <wp:inline distT="0" distB="0" distL="0" distR="0">
            <wp:extent cx="495300" cy="7334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84C" w:rsidRDefault="00000000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de-DE" w:eastAsia="hr-HR"/>
        </w:rPr>
      </w:pPr>
      <w:r>
        <w:rPr>
          <w:rFonts w:ascii="Calibri" w:eastAsia="Times New Roman" w:hAnsi="Calibri" w:cs="Times New Roman"/>
          <w:sz w:val="24"/>
          <w:szCs w:val="24"/>
          <w:lang w:val="de-DE" w:eastAsia="hr-HR"/>
        </w:rPr>
        <w:t>REPUBLIKA  HRVATSKA</w:t>
      </w:r>
    </w:p>
    <w:p w:rsidR="00C0384C" w:rsidRDefault="00000000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de-DE" w:eastAsia="hr-HR"/>
        </w:rPr>
      </w:pPr>
      <w:r>
        <w:rPr>
          <w:rFonts w:ascii="Calibri" w:eastAsia="Times New Roman" w:hAnsi="Calibri" w:cs="Times New Roman"/>
          <w:sz w:val="24"/>
          <w:szCs w:val="24"/>
          <w:lang w:val="de-DE" w:eastAsia="hr-HR"/>
        </w:rPr>
        <w:t>ŽUPANIJA SPLITSKO DALMATINSKA</w:t>
      </w:r>
    </w:p>
    <w:p w:rsidR="00C0384C" w:rsidRDefault="00000000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en-GB" w:eastAsia="hr-HR"/>
        </w:rPr>
      </w:pPr>
      <w:r>
        <w:rPr>
          <w:rFonts w:ascii="Calibri" w:eastAsia="Times New Roman" w:hAnsi="Calibri" w:cs="Times New Roman"/>
          <w:sz w:val="24"/>
          <w:szCs w:val="24"/>
          <w:lang w:val="en-GB" w:eastAsia="hr-HR"/>
        </w:rPr>
        <w:t>OPĆINA POSTIRA</w:t>
      </w:r>
    </w:p>
    <w:p w:rsidR="00EC6A3A" w:rsidRDefault="00000000" w:rsidP="00EC6A3A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 xml:space="preserve">KLASA: </w:t>
      </w:r>
      <w:r w:rsidR="00EC6A3A">
        <w:rPr>
          <w:rFonts w:ascii="Calibri" w:eastAsia="Times New Roman" w:hAnsi="Calibri" w:cs="Times New Roman"/>
          <w:sz w:val="24"/>
          <w:szCs w:val="24"/>
        </w:rPr>
        <w:t>024-01/22-01/47</w:t>
      </w:r>
    </w:p>
    <w:p w:rsidR="00EC6A3A" w:rsidRDefault="00EC6A3A" w:rsidP="00EC6A3A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URBROJ : 2181-40-01-22-</w:t>
      </w:r>
      <w:r>
        <w:rPr>
          <w:rFonts w:ascii="Calibri" w:eastAsia="Times New Roman" w:hAnsi="Calibri" w:cs="Times New Roman"/>
          <w:sz w:val="24"/>
          <w:szCs w:val="24"/>
        </w:rPr>
        <w:t>3</w:t>
      </w:r>
    </w:p>
    <w:p w:rsidR="00C0384C" w:rsidRDefault="00EC6A3A" w:rsidP="00EC6A3A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sz w:val="24"/>
          <w:szCs w:val="24"/>
        </w:rPr>
        <w:t>Postira, 14. prosinca 2022. god</w:t>
      </w:r>
    </w:p>
    <w:p w:rsidR="00C0384C" w:rsidRDefault="00C0384C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EC6A3A" w:rsidRPr="00EC6A3A" w:rsidRDefault="00000000" w:rsidP="00EC6A3A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>Na temelju članka 9.</w:t>
      </w:r>
      <w:r w:rsidR="00EC6A3A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>
        <w:rPr>
          <w:rFonts w:ascii="Calibri" w:eastAsia="Times New Roman" w:hAnsi="Calibri" w:cs="Times New Roman"/>
          <w:sz w:val="24"/>
          <w:szCs w:val="24"/>
          <w:lang w:eastAsia="hr-HR"/>
        </w:rPr>
        <w:t>Zakona o financiranju javnih potreba u kulturi ( NN47/90,27/93 i 38/09) i članka 32. Statuta Općine Postira (Službeni glasnik Općine Postira 3/13</w:t>
      </w:r>
      <w:r w:rsidR="00EC6A3A">
        <w:rPr>
          <w:rFonts w:ascii="Calibri" w:eastAsia="Times New Roman" w:hAnsi="Calibri" w:cs="Times New Roman"/>
          <w:sz w:val="24"/>
          <w:szCs w:val="24"/>
          <w:lang w:eastAsia="hr-HR"/>
        </w:rPr>
        <w:t xml:space="preserve">, </w:t>
      </w:r>
      <w:r>
        <w:rPr>
          <w:rFonts w:ascii="Calibri" w:eastAsia="Times New Roman" w:hAnsi="Calibri" w:cs="Times New Roman"/>
          <w:sz w:val="24"/>
          <w:szCs w:val="24"/>
          <w:lang w:eastAsia="hr-HR"/>
        </w:rPr>
        <w:t>6/13</w:t>
      </w:r>
      <w:r w:rsidR="00EC6A3A">
        <w:rPr>
          <w:rFonts w:ascii="Calibri" w:eastAsia="Times New Roman" w:hAnsi="Calibri" w:cs="Times New Roman"/>
          <w:sz w:val="24"/>
          <w:szCs w:val="24"/>
          <w:lang w:eastAsia="hr-HR"/>
        </w:rPr>
        <w:t xml:space="preserve">, </w:t>
      </w:r>
      <w:r w:rsidR="00EC6A3A" w:rsidRPr="00EC6A3A">
        <w:rPr>
          <w:rFonts w:ascii="Calibri" w:eastAsia="Times New Roman" w:hAnsi="Calibri" w:cs="Times New Roman"/>
          <w:sz w:val="24"/>
          <w:szCs w:val="24"/>
        </w:rPr>
        <w:t xml:space="preserve">5/20 i 5/21), Općinsko vijeće Općine Postira na 13. sjednici održanoj dana 14.12.2022. godine, donijelo je </w:t>
      </w:r>
    </w:p>
    <w:p w:rsidR="00C0384C" w:rsidRDefault="00C0384C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C0384C" w:rsidRDefault="00000000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ab/>
      </w:r>
      <w:r>
        <w:rPr>
          <w:rFonts w:ascii="Calibri" w:eastAsia="Times New Roman" w:hAnsi="Calibri" w:cs="Times New Roman"/>
          <w:sz w:val="24"/>
          <w:szCs w:val="24"/>
          <w:lang w:eastAsia="hr-HR"/>
        </w:rPr>
        <w:tab/>
      </w:r>
      <w:r>
        <w:rPr>
          <w:rFonts w:ascii="Calibri" w:eastAsia="Times New Roman" w:hAnsi="Calibri" w:cs="Times New Roman"/>
          <w:sz w:val="24"/>
          <w:szCs w:val="24"/>
          <w:lang w:eastAsia="hr-HR"/>
        </w:rPr>
        <w:tab/>
        <w:t xml:space="preserve">          </w:t>
      </w:r>
      <w:r>
        <w:rPr>
          <w:rFonts w:ascii="Calibri" w:eastAsia="Times New Roman" w:hAnsi="Calibri" w:cs="Times New Roman"/>
          <w:b/>
          <w:sz w:val="24"/>
          <w:szCs w:val="24"/>
          <w:lang w:eastAsia="hr-HR"/>
        </w:rPr>
        <w:t>IZMJENE I DOPUNE</w:t>
      </w:r>
      <w:r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>
        <w:rPr>
          <w:rFonts w:ascii="Calibri" w:eastAsia="Times New Roman" w:hAnsi="Calibri" w:cs="Times New Roman"/>
          <w:b/>
          <w:sz w:val="24"/>
          <w:szCs w:val="24"/>
          <w:lang w:eastAsia="hr-HR"/>
        </w:rPr>
        <w:t>PROGRAMA</w:t>
      </w:r>
    </w:p>
    <w:p w:rsidR="00EC6A3A" w:rsidRDefault="00000000">
      <w:pPr>
        <w:spacing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sz w:val="24"/>
          <w:szCs w:val="24"/>
          <w:lang w:eastAsia="hr-HR"/>
        </w:rPr>
        <w:t xml:space="preserve">                                 javnih potreba u kulturi Općine Postira u 2022. godini</w:t>
      </w:r>
      <w:r>
        <w:rPr>
          <w:rFonts w:ascii="Calibri" w:eastAsia="Times New Roman" w:hAnsi="Calibri" w:cs="Times New Roman"/>
          <w:color w:val="000000"/>
          <w:sz w:val="16"/>
          <w:szCs w:val="16"/>
          <w:lang w:eastAsia="hr-HR"/>
        </w:rPr>
        <w:br/>
      </w:r>
      <w:r>
        <w:rPr>
          <w:rFonts w:ascii="Calibri" w:eastAsia="Times New Roman" w:hAnsi="Calibri" w:cs="Times New Roman"/>
          <w:color w:val="000000"/>
          <w:sz w:val="16"/>
          <w:szCs w:val="16"/>
          <w:lang w:eastAsia="hr-HR"/>
        </w:rPr>
        <w:br/>
      </w:r>
    </w:p>
    <w:p w:rsidR="00C0384C" w:rsidRDefault="00000000">
      <w:pPr>
        <w:spacing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en-US" w:eastAsia="hr-HR"/>
        </w:rPr>
      </w:pP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I. UVOD</w:t>
      </w: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br/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</w:r>
      <w:proofErr w:type="spellStart"/>
      <w:r>
        <w:rPr>
          <w:rFonts w:ascii="Calibri" w:eastAsia="Times New Roman" w:hAnsi="Calibri" w:cs="Times New Roman"/>
          <w:color w:val="000000"/>
          <w:sz w:val="24"/>
          <w:szCs w:val="24"/>
          <w:lang w:val="en-US" w:eastAsia="hr-HR"/>
        </w:rPr>
        <w:t>Mijenja</w:t>
      </w:r>
      <w:proofErr w:type="spellEnd"/>
      <w:r>
        <w:rPr>
          <w:rFonts w:ascii="Calibri" w:eastAsia="Times New Roman" w:hAnsi="Calibri" w:cs="Times New Roman"/>
          <w:color w:val="000000"/>
          <w:sz w:val="24"/>
          <w:szCs w:val="24"/>
          <w:lang w:val="en-US" w:eastAsia="hr-HR"/>
        </w:rPr>
        <w:t xml:space="preserve"> se </w:t>
      </w:r>
      <w:proofErr w:type="spellStart"/>
      <w:r>
        <w:rPr>
          <w:rFonts w:ascii="Calibri" w:eastAsia="Times New Roman" w:hAnsi="Calibri" w:cs="Times New Roman"/>
          <w:color w:val="000000"/>
          <w:sz w:val="24"/>
          <w:szCs w:val="24"/>
          <w:lang w:val="en-US" w:eastAsia="hr-HR"/>
        </w:rPr>
        <w:t>točka</w:t>
      </w:r>
      <w:proofErr w:type="spellEnd"/>
      <w:r>
        <w:rPr>
          <w:rFonts w:ascii="Calibri" w:eastAsia="Times New Roman" w:hAnsi="Calibri" w:cs="Times New Roman"/>
          <w:color w:val="000000"/>
          <w:sz w:val="24"/>
          <w:szCs w:val="24"/>
          <w:lang w:val="en-US" w:eastAsia="hr-HR"/>
        </w:rPr>
        <w:t xml:space="preserve"> II. 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Programa  javnih potreba u kulturi Općine Postira za 2022. godinu</w:t>
      </w:r>
      <w:proofErr w:type="spellStart"/>
      <w:r>
        <w:rPr>
          <w:rFonts w:ascii="Calibri" w:eastAsia="Times New Roman" w:hAnsi="Calibri" w:cs="Times New Roman"/>
          <w:color w:val="000000"/>
          <w:sz w:val="24"/>
          <w:szCs w:val="24"/>
          <w:lang w:val="en-US" w:eastAsia="hr-HR"/>
        </w:rPr>
        <w:t>i</w:t>
      </w:r>
      <w:proofErr w:type="spellEnd"/>
      <w:r>
        <w:rPr>
          <w:rFonts w:ascii="Calibri" w:eastAsia="Times New Roman" w:hAnsi="Calibri" w:cs="Times New Roman"/>
          <w:color w:val="000000"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24"/>
          <w:szCs w:val="24"/>
          <w:lang w:val="en-US" w:eastAsia="hr-HR"/>
        </w:rPr>
        <w:t>sada</w:t>
      </w:r>
      <w:proofErr w:type="spellEnd"/>
      <w:r>
        <w:rPr>
          <w:rFonts w:ascii="Calibri" w:eastAsia="Times New Roman" w:hAnsi="Calibri" w:cs="Times New Roman"/>
          <w:color w:val="000000"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24"/>
          <w:szCs w:val="24"/>
          <w:lang w:val="en-US" w:eastAsia="hr-HR"/>
        </w:rPr>
        <w:t>glasi</w:t>
      </w:r>
      <w:proofErr w:type="spellEnd"/>
      <w:r>
        <w:rPr>
          <w:rFonts w:ascii="Calibri" w:eastAsia="Times New Roman" w:hAnsi="Calibri" w:cs="Times New Roman"/>
          <w:color w:val="000000"/>
          <w:sz w:val="24"/>
          <w:szCs w:val="24"/>
          <w:lang w:val="en-US" w:eastAsia="hr-HR"/>
        </w:rPr>
        <w:t>:</w:t>
      </w:r>
    </w:p>
    <w:p w:rsidR="00C0384C" w:rsidRDefault="00000000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color w:val="000000"/>
          <w:sz w:val="24"/>
          <w:szCs w:val="24"/>
          <w:lang w:val="en-US" w:eastAsia="hr-HR"/>
        </w:rPr>
        <w:t>“</w:t>
      </w: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II. TEMELJNI CILJEVI PROGRAMA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  <w:t>Temeljni  ciljevi ovogodišnjih Izmjena i dopuna programa su  financiranje kako izgradnje i održavanja raznih kulturnih spomenika i objekata , tako i održavanja kulturnih programa, priredbi i manifestacija.</w:t>
      </w:r>
    </w:p>
    <w:p w:rsidR="00C0384C" w:rsidRDefault="00C0384C">
      <w:pPr>
        <w:spacing w:before="100" w:beforeAutospacing="1" w:after="240" w:line="240" w:lineRule="auto"/>
        <w:ind w:left="708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</w:p>
    <w:p w:rsidR="00C0384C" w:rsidRDefault="00000000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Temeljni ciljevi na području unaprijeđenja kulture  s procijenjenim troškovima iskazanim u kunama za izgradnju i održavanje objekta , kao i oni za održavanje kulturnih programa i manifestacija  u  Proračunu za  2022. god. mijenjaju se u skladu sa Izmjenama i dopunama proračuna za 2022.god., te se u slijedećoj tabeli prikazuje razlika po svakom pojedinom rashodu, kao i njegova nova vrijednost:</w:t>
      </w:r>
    </w:p>
    <w:p w:rsidR="00C0384C" w:rsidRDefault="00C0384C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</w:p>
    <w:p w:rsidR="00C0384C" w:rsidRDefault="00000000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IZGRADNJA I ODRŽAVANJE KULTURNIH OBJEKATA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22"/>
        <w:gridCol w:w="2322"/>
        <w:gridCol w:w="2322"/>
        <w:gridCol w:w="2322"/>
      </w:tblGrid>
      <w:tr w:rsidR="00C0384C">
        <w:tc>
          <w:tcPr>
            <w:tcW w:w="2322" w:type="dxa"/>
          </w:tcPr>
          <w:p w:rsidR="00C0384C" w:rsidRDefault="00000000">
            <w:pPr>
              <w:spacing w:before="100" w:beforeAutospacing="1" w:after="24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  <w:t>NAZIV KULTURNOG OBJEKTA  ZA ODRŽAVANJE</w:t>
            </w:r>
          </w:p>
        </w:tc>
        <w:tc>
          <w:tcPr>
            <w:tcW w:w="2322" w:type="dxa"/>
          </w:tcPr>
          <w:p w:rsidR="00C0384C" w:rsidRDefault="00000000">
            <w:pPr>
              <w:spacing w:before="100" w:beforeAutospacing="1" w:after="24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  <w:t>Plan u Proračunu za 2022.g.</w:t>
            </w:r>
          </w:p>
        </w:tc>
        <w:tc>
          <w:tcPr>
            <w:tcW w:w="2322" w:type="dxa"/>
          </w:tcPr>
          <w:p w:rsidR="00C0384C" w:rsidRDefault="00000000">
            <w:pPr>
              <w:spacing w:before="100" w:beforeAutospacing="1" w:after="24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  <w:t>Izmjene i dopune u 2022.g.</w:t>
            </w:r>
          </w:p>
        </w:tc>
        <w:tc>
          <w:tcPr>
            <w:tcW w:w="2322" w:type="dxa"/>
          </w:tcPr>
          <w:p w:rsidR="00C0384C" w:rsidRDefault="00000000">
            <w:pPr>
              <w:spacing w:before="100" w:beforeAutospacing="1" w:after="24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  <w:t>Novi plan-po Izmjenama i dopunama za 2022.g.</w:t>
            </w:r>
          </w:p>
        </w:tc>
      </w:tr>
      <w:tr w:rsidR="00C0384C">
        <w:tc>
          <w:tcPr>
            <w:tcW w:w="2322" w:type="dxa"/>
          </w:tcPr>
          <w:p w:rsidR="00C0384C" w:rsidRDefault="00000000">
            <w:pPr>
              <w:spacing w:before="100" w:beforeAutospacing="1" w:after="24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lastRenderedPageBreak/>
              <w:t xml:space="preserve">Održav.arheoloških nalaza Mirje                                        </w:t>
            </w:r>
          </w:p>
        </w:tc>
        <w:tc>
          <w:tcPr>
            <w:tcW w:w="2322" w:type="dxa"/>
          </w:tcPr>
          <w:p w:rsidR="00C0384C" w:rsidRDefault="00000000">
            <w:pPr>
              <w:spacing w:before="100" w:beforeAutospacing="1" w:after="24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  <w:t>50.000,00 kn</w:t>
            </w:r>
          </w:p>
        </w:tc>
        <w:tc>
          <w:tcPr>
            <w:tcW w:w="2322" w:type="dxa"/>
          </w:tcPr>
          <w:p w:rsidR="00C0384C" w:rsidRDefault="00000000">
            <w:pPr>
              <w:spacing w:before="100" w:beforeAutospacing="1" w:after="24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 xml:space="preserve">-50.000,00 </w:t>
            </w:r>
          </w:p>
        </w:tc>
        <w:tc>
          <w:tcPr>
            <w:tcW w:w="2322" w:type="dxa"/>
          </w:tcPr>
          <w:p w:rsidR="00C0384C" w:rsidRDefault="00000000">
            <w:pPr>
              <w:spacing w:before="100" w:beforeAutospacing="1" w:after="24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  <w:t>0,00 kn</w:t>
            </w:r>
          </w:p>
        </w:tc>
      </w:tr>
      <w:tr w:rsidR="00C0384C">
        <w:tc>
          <w:tcPr>
            <w:tcW w:w="2322" w:type="dxa"/>
          </w:tcPr>
          <w:p w:rsidR="00C0384C" w:rsidRDefault="00000000">
            <w:pPr>
              <w:spacing w:before="100" w:beforeAutospacing="1" w:after="24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Obnova i uređenje kuće Hrapoćuša</w:t>
            </w:r>
          </w:p>
        </w:tc>
        <w:tc>
          <w:tcPr>
            <w:tcW w:w="2322" w:type="dxa"/>
          </w:tcPr>
          <w:p w:rsidR="00C0384C" w:rsidRDefault="00000000">
            <w:pPr>
              <w:spacing w:before="100" w:beforeAutospacing="1" w:after="24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  <w:t>90.000,00 kn</w:t>
            </w:r>
          </w:p>
        </w:tc>
        <w:tc>
          <w:tcPr>
            <w:tcW w:w="2322" w:type="dxa"/>
          </w:tcPr>
          <w:p w:rsidR="00C0384C" w:rsidRDefault="00000000">
            <w:pPr>
              <w:spacing w:before="100" w:beforeAutospacing="1" w:after="24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+160.000,00</w:t>
            </w:r>
          </w:p>
        </w:tc>
        <w:tc>
          <w:tcPr>
            <w:tcW w:w="2322" w:type="dxa"/>
          </w:tcPr>
          <w:p w:rsidR="00C0384C" w:rsidRDefault="00000000">
            <w:pPr>
              <w:spacing w:before="100" w:beforeAutospacing="1" w:after="24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  <w:t>250.000,00 kn</w:t>
            </w:r>
          </w:p>
        </w:tc>
      </w:tr>
      <w:tr w:rsidR="00C0384C">
        <w:tc>
          <w:tcPr>
            <w:tcW w:w="2322" w:type="dxa"/>
          </w:tcPr>
          <w:p w:rsidR="00C0384C" w:rsidRDefault="00000000">
            <w:pPr>
              <w:spacing w:before="100" w:beforeAutospacing="1" w:after="24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Nabava nove knjižne građe –za knjižnicu</w:t>
            </w:r>
          </w:p>
        </w:tc>
        <w:tc>
          <w:tcPr>
            <w:tcW w:w="2322" w:type="dxa"/>
          </w:tcPr>
          <w:p w:rsidR="00C0384C" w:rsidRDefault="00000000">
            <w:pPr>
              <w:spacing w:before="100" w:beforeAutospacing="1" w:after="24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  <w:t>5.000,00 kn</w:t>
            </w:r>
          </w:p>
        </w:tc>
        <w:tc>
          <w:tcPr>
            <w:tcW w:w="2322" w:type="dxa"/>
          </w:tcPr>
          <w:p w:rsidR="00C0384C" w:rsidRDefault="00000000">
            <w:pPr>
              <w:spacing w:before="100" w:beforeAutospacing="1" w:after="24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2322" w:type="dxa"/>
          </w:tcPr>
          <w:p w:rsidR="00C0384C" w:rsidRDefault="00000000">
            <w:pPr>
              <w:spacing w:before="100" w:beforeAutospacing="1" w:after="24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  <w:t>5.000,00 kn</w:t>
            </w:r>
          </w:p>
        </w:tc>
      </w:tr>
      <w:tr w:rsidR="00C0384C">
        <w:tc>
          <w:tcPr>
            <w:tcW w:w="2322" w:type="dxa"/>
          </w:tcPr>
          <w:p w:rsidR="00C0384C" w:rsidRDefault="00000000">
            <w:pPr>
              <w:spacing w:before="100" w:beforeAutospacing="1" w:after="24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  <w:t>UKUPNO</w:t>
            </w:r>
          </w:p>
        </w:tc>
        <w:tc>
          <w:tcPr>
            <w:tcW w:w="2322" w:type="dxa"/>
          </w:tcPr>
          <w:p w:rsidR="00C0384C" w:rsidRDefault="00000000">
            <w:pPr>
              <w:spacing w:before="100" w:beforeAutospacing="1" w:after="24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  <w:t>145.000,00 kn</w:t>
            </w:r>
          </w:p>
        </w:tc>
        <w:tc>
          <w:tcPr>
            <w:tcW w:w="2322" w:type="dxa"/>
          </w:tcPr>
          <w:p w:rsidR="00C0384C" w:rsidRDefault="00000000">
            <w:pPr>
              <w:spacing w:before="100" w:beforeAutospacing="1" w:after="24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+110.000,00</w:t>
            </w:r>
          </w:p>
        </w:tc>
        <w:tc>
          <w:tcPr>
            <w:tcW w:w="2322" w:type="dxa"/>
          </w:tcPr>
          <w:p w:rsidR="00C0384C" w:rsidRDefault="00000000">
            <w:pPr>
              <w:spacing w:before="100" w:beforeAutospacing="1" w:after="24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  <w:t>255.000,00 kn</w:t>
            </w:r>
          </w:p>
        </w:tc>
      </w:tr>
    </w:tbl>
    <w:p w:rsidR="00C0384C" w:rsidRDefault="00000000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ODRŽAVANJE RAZNIH KULTURNIH PROGRAMA I MANIFESTACIJA</w:t>
      </w: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2699"/>
        <w:gridCol w:w="1983"/>
        <w:gridCol w:w="2266"/>
        <w:gridCol w:w="2374"/>
      </w:tblGrid>
      <w:tr w:rsidR="00C0384C">
        <w:tc>
          <w:tcPr>
            <w:tcW w:w="2699" w:type="dxa"/>
          </w:tcPr>
          <w:p w:rsidR="00C0384C" w:rsidRDefault="00000000">
            <w:pPr>
              <w:spacing w:before="100" w:beforeAutospacing="1" w:after="24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  <w:t>NAZIV KULTURNE MANIFESTACIJE</w:t>
            </w:r>
          </w:p>
        </w:tc>
        <w:tc>
          <w:tcPr>
            <w:tcW w:w="1983" w:type="dxa"/>
          </w:tcPr>
          <w:p w:rsidR="00C0384C" w:rsidRDefault="00000000">
            <w:pPr>
              <w:spacing w:before="100" w:beforeAutospacing="1" w:after="24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  <w:t>Plan u Proračunu za 2022.g.</w:t>
            </w:r>
          </w:p>
        </w:tc>
        <w:tc>
          <w:tcPr>
            <w:tcW w:w="2266" w:type="dxa"/>
          </w:tcPr>
          <w:p w:rsidR="00C0384C" w:rsidRDefault="00000000">
            <w:pPr>
              <w:spacing w:before="100" w:beforeAutospacing="1" w:after="24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  <w:t>Izmjene i dopune u 2022.g.</w:t>
            </w:r>
          </w:p>
        </w:tc>
        <w:tc>
          <w:tcPr>
            <w:tcW w:w="2374" w:type="dxa"/>
          </w:tcPr>
          <w:p w:rsidR="00C0384C" w:rsidRDefault="00000000">
            <w:pPr>
              <w:spacing w:before="100" w:beforeAutospacing="1" w:after="24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  <w:t>Novi plan-po Izmjenama i dopunama za 2022.g.</w:t>
            </w:r>
          </w:p>
        </w:tc>
      </w:tr>
      <w:tr w:rsidR="00C0384C">
        <w:tc>
          <w:tcPr>
            <w:tcW w:w="2699" w:type="dxa"/>
          </w:tcPr>
          <w:p w:rsidR="00C0384C" w:rsidRDefault="00000000">
            <w:pPr>
              <w:spacing w:before="100" w:beforeAutospacing="1" w:after="24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Održav.Postirskog ljeta-koncerti,priredbe,izložbe</w:t>
            </w:r>
          </w:p>
        </w:tc>
        <w:tc>
          <w:tcPr>
            <w:tcW w:w="1983" w:type="dxa"/>
          </w:tcPr>
          <w:p w:rsidR="00C0384C" w:rsidRDefault="00000000">
            <w:pPr>
              <w:spacing w:before="100" w:beforeAutospacing="1" w:after="24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  <w:t>145.000,00 kn</w:t>
            </w:r>
          </w:p>
        </w:tc>
        <w:tc>
          <w:tcPr>
            <w:tcW w:w="2266" w:type="dxa"/>
          </w:tcPr>
          <w:p w:rsidR="00C0384C" w:rsidRDefault="00000000">
            <w:pPr>
              <w:spacing w:before="100" w:beforeAutospacing="1" w:after="24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+75.000,00</w:t>
            </w:r>
          </w:p>
        </w:tc>
        <w:tc>
          <w:tcPr>
            <w:tcW w:w="2374" w:type="dxa"/>
          </w:tcPr>
          <w:p w:rsidR="00C0384C" w:rsidRDefault="00000000">
            <w:pPr>
              <w:spacing w:before="100" w:beforeAutospacing="1" w:after="24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  <w:t>220.000,00 kn</w:t>
            </w:r>
          </w:p>
        </w:tc>
      </w:tr>
      <w:tr w:rsidR="00C0384C">
        <w:tc>
          <w:tcPr>
            <w:tcW w:w="2699" w:type="dxa"/>
          </w:tcPr>
          <w:p w:rsidR="00C0384C" w:rsidRDefault="00000000">
            <w:pPr>
              <w:spacing w:before="100" w:beforeAutospacing="1" w:after="24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 xml:space="preserve">Ostale druge kulturne manifestacije  </w:t>
            </w:r>
          </w:p>
        </w:tc>
        <w:tc>
          <w:tcPr>
            <w:tcW w:w="1983" w:type="dxa"/>
          </w:tcPr>
          <w:p w:rsidR="00C0384C" w:rsidRDefault="00000000">
            <w:pPr>
              <w:spacing w:before="100" w:beforeAutospacing="1" w:after="24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  <w:t>20.000,00 kn</w:t>
            </w:r>
          </w:p>
        </w:tc>
        <w:tc>
          <w:tcPr>
            <w:tcW w:w="2266" w:type="dxa"/>
          </w:tcPr>
          <w:p w:rsidR="00C0384C" w:rsidRDefault="00000000">
            <w:pPr>
              <w:spacing w:before="100" w:beforeAutospacing="1" w:after="24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-5.000,00</w:t>
            </w:r>
          </w:p>
        </w:tc>
        <w:tc>
          <w:tcPr>
            <w:tcW w:w="2374" w:type="dxa"/>
          </w:tcPr>
          <w:p w:rsidR="00C0384C" w:rsidRDefault="00000000">
            <w:pPr>
              <w:spacing w:before="100" w:beforeAutospacing="1" w:after="24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  <w:t>15.000,00 kn</w:t>
            </w:r>
          </w:p>
        </w:tc>
      </w:tr>
      <w:tr w:rsidR="00C0384C">
        <w:tc>
          <w:tcPr>
            <w:tcW w:w="2699" w:type="dxa"/>
          </w:tcPr>
          <w:p w:rsidR="00C0384C" w:rsidRDefault="00000000">
            <w:pPr>
              <w:spacing w:before="100" w:beforeAutospacing="1" w:after="24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  <w:t>UKUPNO</w:t>
            </w:r>
          </w:p>
        </w:tc>
        <w:tc>
          <w:tcPr>
            <w:tcW w:w="1983" w:type="dxa"/>
          </w:tcPr>
          <w:p w:rsidR="00C0384C" w:rsidRDefault="00000000">
            <w:pPr>
              <w:spacing w:before="100" w:beforeAutospacing="1" w:after="24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  <w:t>165.000,00 kn</w:t>
            </w:r>
          </w:p>
        </w:tc>
        <w:tc>
          <w:tcPr>
            <w:tcW w:w="2266" w:type="dxa"/>
          </w:tcPr>
          <w:p w:rsidR="00C0384C" w:rsidRDefault="00000000">
            <w:pPr>
              <w:spacing w:before="100" w:beforeAutospacing="1" w:after="24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+75.000,00</w:t>
            </w:r>
          </w:p>
        </w:tc>
        <w:tc>
          <w:tcPr>
            <w:tcW w:w="2374" w:type="dxa"/>
          </w:tcPr>
          <w:p w:rsidR="00C0384C" w:rsidRDefault="00000000">
            <w:pPr>
              <w:spacing w:before="100" w:beforeAutospacing="1" w:after="24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  <w:t>235.000,00 kn</w:t>
            </w:r>
          </w:p>
        </w:tc>
      </w:tr>
    </w:tbl>
    <w:p w:rsidR="00C0384C" w:rsidRDefault="00C0384C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0"/>
        <w:gridCol w:w="1984"/>
        <w:gridCol w:w="2322"/>
        <w:gridCol w:w="2322"/>
      </w:tblGrid>
      <w:tr w:rsidR="00C0384C">
        <w:tc>
          <w:tcPr>
            <w:tcW w:w="2660" w:type="dxa"/>
          </w:tcPr>
          <w:p w:rsidR="00C0384C" w:rsidRDefault="00000000">
            <w:pPr>
              <w:spacing w:before="100" w:beforeAutospacing="1" w:after="24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  <w:t>SVEUKUPNO</w:t>
            </w:r>
          </w:p>
        </w:tc>
        <w:tc>
          <w:tcPr>
            <w:tcW w:w="1984" w:type="dxa"/>
          </w:tcPr>
          <w:p w:rsidR="00C0384C" w:rsidRDefault="00000000">
            <w:pPr>
              <w:spacing w:before="100" w:beforeAutospacing="1" w:after="24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  <w:t>310.000,00 kn</w:t>
            </w:r>
          </w:p>
        </w:tc>
        <w:tc>
          <w:tcPr>
            <w:tcW w:w="2322" w:type="dxa"/>
          </w:tcPr>
          <w:p w:rsidR="00C0384C" w:rsidRDefault="00000000">
            <w:pPr>
              <w:spacing w:before="100" w:beforeAutospacing="1" w:after="24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+185.000</w:t>
            </w:r>
          </w:p>
        </w:tc>
        <w:tc>
          <w:tcPr>
            <w:tcW w:w="2322" w:type="dxa"/>
          </w:tcPr>
          <w:p w:rsidR="00C0384C" w:rsidRDefault="00000000">
            <w:pPr>
              <w:spacing w:before="100" w:beforeAutospacing="1" w:after="24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  <w:t>490.000,00 kn</w:t>
            </w:r>
          </w:p>
        </w:tc>
      </w:tr>
    </w:tbl>
    <w:p w:rsidR="00C0384C" w:rsidRDefault="00C0384C">
      <w:pPr>
        <w:spacing w:before="100" w:beforeAutospacing="1" w:after="240" w:line="240" w:lineRule="auto"/>
        <w:ind w:left="708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</w:p>
    <w:p w:rsidR="00C0384C" w:rsidRDefault="00000000">
      <w:pPr>
        <w:spacing w:before="100" w:beforeAutospacing="1" w:after="240" w:line="240" w:lineRule="auto"/>
        <w:ind w:left="708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</w:r>
    </w:p>
    <w:p w:rsidR="00C0384C" w:rsidRDefault="00C0384C">
      <w:pPr>
        <w:spacing w:before="100" w:beforeAutospacing="1" w:after="240" w:line="240" w:lineRule="auto"/>
        <w:ind w:left="708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</w:p>
    <w:p w:rsidR="00C0384C" w:rsidRDefault="00000000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IZVORI  FINANCIRANJA:</w:t>
      </w:r>
    </w:p>
    <w:p w:rsidR="00C0384C" w:rsidRDefault="00000000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- Potpore iz Drž.pror.- Ministarstva kult.-kuća Hrapoćuša           100.000,00 kn</w:t>
      </w:r>
    </w:p>
    <w:p w:rsidR="00C0384C" w:rsidRDefault="00000000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-Pomoć prorač.SDŽ – kuća Hrapoćuša                                             130.000,00 kn</w:t>
      </w:r>
    </w:p>
    <w:p w:rsidR="00C0384C" w:rsidRDefault="00000000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-Kuća Hrapoćuša – vlastita sredstva-izvor 4                                      20.000,00 kn </w:t>
      </w:r>
    </w:p>
    <w:p w:rsidR="00C0384C" w:rsidRDefault="00000000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-Nabavka knjiga za novu knjižnicu-dio Por.na potr.-izvor 1             5.000,00 kn                              </w:t>
      </w:r>
    </w:p>
    <w:p w:rsidR="00C0384C" w:rsidRDefault="00000000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lastRenderedPageBreak/>
        <w:t xml:space="preserve">- Postirsko lito i ost. kult.manifest.-Sr.boravišne prist.-izvor 4    220.000,00 kn    </w:t>
      </w:r>
    </w:p>
    <w:p w:rsidR="00C0384C" w:rsidRDefault="00000000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-Ostale kulturne manifestacije-Por.na potrošnju –izvor 1               15.000,00 kn</w:t>
      </w:r>
    </w:p>
    <w:p w:rsidR="00C0384C" w:rsidRDefault="00000000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_________________________________________________________________</w:t>
      </w:r>
    </w:p>
    <w:p w:rsidR="00C0384C" w:rsidRDefault="00000000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val="en-US" w:eastAsia="hr-HR"/>
        </w:rPr>
      </w:pP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                                                                   UKUPNO                        490.000,00 kn</w:t>
      </w:r>
      <w:r>
        <w:rPr>
          <w:rFonts w:ascii="Calibri" w:eastAsia="Times New Roman" w:hAnsi="Calibri" w:cs="Times New Roman"/>
          <w:b/>
          <w:color w:val="000000"/>
          <w:sz w:val="24"/>
          <w:szCs w:val="24"/>
          <w:lang w:val="en-US" w:eastAsia="hr-HR"/>
        </w:rPr>
        <w:t>”</w:t>
      </w:r>
    </w:p>
    <w:p w:rsidR="00C0384C" w:rsidRDefault="00C0384C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val="en-US" w:eastAsia="hr-HR"/>
        </w:rPr>
      </w:pPr>
    </w:p>
    <w:p w:rsidR="00C0384C" w:rsidRDefault="00000000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val="en-US" w:eastAsia="hr-HR"/>
        </w:rPr>
      </w:pPr>
      <w:r>
        <w:rPr>
          <w:rFonts w:ascii="Calibri" w:eastAsia="Times New Roman" w:hAnsi="Calibri" w:cs="Times New Roman"/>
          <w:b/>
          <w:color w:val="000000"/>
          <w:sz w:val="24"/>
          <w:szCs w:val="24"/>
          <w:lang w:val="en-US" w:eastAsia="hr-HR"/>
        </w:rPr>
        <w:t xml:space="preserve">II. </w:t>
      </w:r>
    </w:p>
    <w:p w:rsidR="00C0384C" w:rsidRDefault="00000000">
      <w:pPr>
        <w:spacing w:before="100" w:beforeAutospacing="1" w:after="240" w:line="240" w:lineRule="auto"/>
        <w:jc w:val="both"/>
        <w:rPr>
          <w:rFonts w:ascii="Calibri" w:eastAsia="Times New Roman" w:hAnsi="Calibri" w:cs="Times New Roman"/>
          <w:bCs/>
          <w:color w:val="000000"/>
          <w:sz w:val="24"/>
          <w:szCs w:val="24"/>
          <w:lang w:val="en-US" w:eastAsia="hr-HR"/>
        </w:rPr>
      </w:pPr>
      <w:r>
        <w:rPr>
          <w:rFonts w:ascii="Calibri" w:eastAsia="Times New Roman" w:hAnsi="Calibri" w:cs="Times New Roman"/>
          <w:bCs/>
          <w:color w:val="000000"/>
          <w:sz w:val="24"/>
          <w:szCs w:val="24"/>
          <w:lang w:val="en-US" w:eastAsia="hr-HR"/>
        </w:rPr>
        <w:t xml:space="preserve">Ove </w:t>
      </w:r>
      <w:proofErr w:type="spellStart"/>
      <w:r>
        <w:rPr>
          <w:rFonts w:ascii="Calibri" w:eastAsia="Times New Roman" w:hAnsi="Calibri" w:cs="Times New Roman"/>
          <w:bCs/>
          <w:color w:val="000000"/>
          <w:sz w:val="24"/>
          <w:szCs w:val="24"/>
          <w:lang w:val="en-US" w:eastAsia="hr-HR"/>
        </w:rPr>
        <w:t>izmjene</w:t>
      </w:r>
      <w:proofErr w:type="spellEnd"/>
      <w:r>
        <w:rPr>
          <w:rFonts w:ascii="Calibri" w:eastAsia="Times New Roman" w:hAnsi="Calibri" w:cs="Times New Roman"/>
          <w:bCs/>
          <w:color w:val="000000"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Calibri" w:eastAsia="Times New Roman" w:hAnsi="Calibri" w:cs="Times New Roman"/>
          <w:bCs/>
          <w:color w:val="000000"/>
          <w:sz w:val="24"/>
          <w:szCs w:val="24"/>
          <w:lang w:val="en-US" w:eastAsia="hr-HR"/>
        </w:rPr>
        <w:t>i</w:t>
      </w:r>
      <w:proofErr w:type="spellEnd"/>
      <w:r>
        <w:rPr>
          <w:rFonts w:ascii="Calibri" w:eastAsia="Times New Roman" w:hAnsi="Calibri" w:cs="Times New Roman"/>
          <w:bCs/>
          <w:color w:val="000000"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Calibri" w:eastAsia="Times New Roman" w:hAnsi="Calibri" w:cs="Times New Roman"/>
          <w:bCs/>
          <w:color w:val="000000"/>
          <w:sz w:val="24"/>
          <w:szCs w:val="24"/>
          <w:lang w:val="en-US" w:eastAsia="hr-HR"/>
        </w:rPr>
        <w:t>dopune</w:t>
      </w:r>
      <w:proofErr w:type="spellEnd"/>
      <w:r>
        <w:rPr>
          <w:rFonts w:ascii="Calibri" w:eastAsia="Times New Roman" w:hAnsi="Calibri" w:cs="Times New Roman"/>
          <w:bCs/>
          <w:color w:val="000000"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Calibri" w:eastAsia="Times New Roman" w:hAnsi="Calibri" w:cs="Times New Roman"/>
          <w:bCs/>
          <w:color w:val="000000"/>
          <w:sz w:val="24"/>
          <w:szCs w:val="24"/>
          <w:lang w:val="en-US" w:eastAsia="hr-HR"/>
        </w:rPr>
        <w:t>Programa</w:t>
      </w:r>
      <w:proofErr w:type="spellEnd"/>
      <w:r>
        <w:rPr>
          <w:rFonts w:ascii="Calibri" w:eastAsia="Times New Roman" w:hAnsi="Calibri" w:cs="Times New Roman"/>
          <w:bCs/>
          <w:color w:val="000000"/>
          <w:sz w:val="24"/>
          <w:szCs w:val="24"/>
          <w:lang w:val="en-US" w:eastAsia="hr-HR"/>
        </w:rPr>
        <w:t xml:space="preserve"> </w:t>
      </w:r>
      <w:r>
        <w:rPr>
          <w:rFonts w:ascii="Calibri" w:eastAsia="Times New Roman" w:hAnsi="Calibri" w:cs="Times New Roman"/>
          <w:bCs/>
          <w:sz w:val="24"/>
          <w:szCs w:val="24"/>
          <w:lang w:eastAsia="hr-HR"/>
        </w:rPr>
        <w:t>javnih potreba u kulturi Općine Postira u 2022. godin</w:t>
      </w:r>
      <w:proofErr w:type="spellStart"/>
      <w:r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  <w:t>i</w:t>
      </w:r>
      <w:proofErr w:type="spellEnd"/>
      <w:r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  <w:t>stupaju</w:t>
      </w:r>
      <w:proofErr w:type="spellEnd"/>
      <w:r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  <w:t>na</w:t>
      </w:r>
      <w:proofErr w:type="spellEnd"/>
      <w:r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  <w:t>snagu</w:t>
      </w:r>
      <w:proofErr w:type="spellEnd"/>
      <w:r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  <w:t>danom</w:t>
      </w:r>
      <w:proofErr w:type="spellEnd"/>
      <w:r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  <w:t>donošenja</w:t>
      </w:r>
      <w:proofErr w:type="spellEnd"/>
      <w:r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  <w:t>i</w:t>
      </w:r>
      <w:proofErr w:type="spellEnd"/>
      <w:r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  <w:t>objavit</w:t>
      </w:r>
      <w:proofErr w:type="spellEnd"/>
      <w:r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  <w:t>će</w:t>
      </w:r>
      <w:proofErr w:type="spellEnd"/>
      <w:r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  <w:t xml:space="preserve"> se u </w:t>
      </w:r>
      <w:proofErr w:type="spellStart"/>
      <w:r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  <w:t>Službenom</w:t>
      </w:r>
      <w:proofErr w:type="spellEnd"/>
      <w:r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  <w:t>glasniku</w:t>
      </w:r>
      <w:proofErr w:type="spellEnd"/>
      <w:r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  <w:t>Općine</w:t>
      </w:r>
      <w:proofErr w:type="spellEnd"/>
      <w:r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  <w:t xml:space="preserve"> Postira.</w:t>
      </w:r>
    </w:p>
    <w:p w:rsidR="00C0384C" w:rsidRDefault="00C0384C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</w:p>
    <w:p w:rsidR="00C0384C" w:rsidRDefault="00C0384C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</w:p>
    <w:p w:rsidR="00C0384C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Predsjednik Općinskog vijeća</w:t>
      </w:r>
    </w:p>
    <w:p w:rsidR="00C0384C" w:rsidRDefault="0000000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Toni Glavinić,v.v. </w:t>
      </w:r>
    </w:p>
    <w:sectPr w:rsidR="00C038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07AA8" w:rsidRDefault="00307AA8">
      <w:pPr>
        <w:spacing w:line="240" w:lineRule="auto"/>
      </w:pPr>
      <w:r>
        <w:separator/>
      </w:r>
    </w:p>
  </w:endnote>
  <w:endnote w:type="continuationSeparator" w:id="0">
    <w:p w:rsidR="00307AA8" w:rsidRDefault="00307A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07AA8" w:rsidRDefault="00307AA8">
      <w:pPr>
        <w:spacing w:after="0"/>
      </w:pPr>
      <w:r>
        <w:separator/>
      </w:r>
    </w:p>
  </w:footnote>
  <w:footnote w:type="continuationSeparator" w:id="0">
    <w:p w:rsidR="00307AA8" w:rsidRDefault="00307AA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79A8"/>
    <w:rsid w:val="00066184"/>
    <w:rsid w:val="0008440F"/>
    <w:rsid w:val="00115FFC"/>
    <w:rsid w:val="00126127"/>
    <w:rsid w:val="00160FEB"/>
    <w:rsid w:val="001F076D"/>
    <w:rsid w:val="002804EF"/>
    <w:rsid w:val="00285105"/>
    <w:rsid w:val="002940E0"/>
    <w:rsid w:val="002C5F1D"/>
    <w:rsid w:val="002E2F5B"/>
    <w:rsid w:val="00307AA8"/>
    <w:rsid w:val="00353829"/>
    <w:rsid w:val="003A4A80"/>
    <w:rsid w:val="003C5C1D"/>
    <w:rsid w:val="0043193D"/>
    <w:rsid w:val="005E3AAB"/>
    <w:rsid w:val="00611F8D"/>
    <w:rsid w:val="006129D4"/>
    <w:rsid w:val="00637976"/>
    <w:rsid w:val="006451DB"/>
    <w:rsid w:val="0069216F"/>
    <w:rsid w:val="00695875"/>
    <w:rsid w:val="006B060A"/>
    <w:rsid w:val="006C055C"/>
    <w:rsid w:val="006F7FEA"/>
    <w:rsid w:val="00740C68"/>
    <w:rsid w:val="0075297A"/>
    <w:rsid w:val="007D6BB8"/>
    <w:rsid w:val="0082001A"/>
    <w:rsid w:val="00947FA4"/>
    <w:rsid w:val="00985CAD"/>
    <w:rsid w:val="009F1F56"/>
    <w:rsid w:val="00A64131"/>
    <w:rsid w:val="00A856ED"/>
    <w:rsid w:val="00A865C6"/>
    <w:rsid w:val="00AC6CF0"/>
    <w:rsid w:val="00B26CE5"/>
    <w:rsid w:val="00B30C11"/>
    <w:rsid w:val="00B4615E"/>
    <w:rsid w:val="00B5686B"/>
    <w:rsid w:val="00B76AE5"/>
    <w:rsid w:val="00B85689"/>
    <w:rsid w:val="00BC305C"/>
    <w:rsid w:val="00C0384C"/>
    <w:rsid w:val="00C56591"/>
    <w:rsid w:val="00C7080D"/>
    <w:rsid w:val="00C7248E"/>
    <w:rsid w:val="00CE0143"/>
    <w:rsid w:val="00CF6485"/>
    <w:rsid w:val="00D52AF7"/>
    <w:rsid w:val="00DA1AA8"/>
    <w:rsid w:val="00E04309"/>
    <w:rsid w:val="00E40FD0"/>
    <w:rsid w:val="00E624EE"/>
    <w:rsid w:val="00EA337B"/>
    <w:rsid w:val="00EA7E6F"/>
    <w:rsid w:val="00EC3DDB"/>
    <w:rsid w:val="00EC6A3A"/>
    <w:rsid w:val="00EE225F"/>
    <w:rsid w:val="00F3753C"/>
    <w:rsid w:val="00F7764E"/>
    <w:rsid w:val="00F9001D"/>
    <w:rsid w:val="00F91ECB"/>
    <w:rsid w:val="00FC79A8"/>
    <w:rsid w:val="00FF00A6"/>
    <w:rsid w:val="0F0439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C7401"/>
  <w15:docId w15:val="{4E9105E7-F8C6-4C25-8DF6-C2400B007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hr-HR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10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496</Words>
  <Characters>2831</Characters>
  <Application>Microsoft Office Word</Application>
  <DocSecurity>0</DocSecurity>
  <Lines>23</Lines>
  <Paragraphs>6</Paragraphs>
  <ScaleCrop>false</ScaleCrop>
  <Company>Hewlett-Packard Company</Company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Opcina Postira</cp:lastModifiedBy>
  <cp:revision>10</cp:revision>
  <cp:lastPrinted>2018-12-11T11:55:00Z</cp:lastPrinted>
  <dcterms:created xsi:type="dcterms:W3CDTF">2022-11-23T06:16:00Z</dcterms:created>
  <dcterms:modified xsi:type="dcterms:W3CDTF">2022-12-21T09:12:00Z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1033-11.2.0.11214</vt:lpwstr>
  </property>
  <property fmtid="{D5CDD505-2E9C-101B-9397-08002B2CF9AE}" pid="3" name="ICV">
    <vt:lpwstr>A6C901F3437640C5AF009AA7A2175A34</vt:lpwstr>
  </property>
</Properties>
</file>