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D07" w:rsidRPr="009B1D07" w:rsidRDefault="00F657C6" w:rsidP="009B1D07">
      <w:pPr>
        <w:spacing w:after="0" w:line="240" w:lineRule="auto"/>
        <w:rPr>
          <w:rFonts w:ascii="Calibri" w:eastAsia="Times New Roman" w:hAnsi="Calibri" w:cs="Times New Roman"/>
          <w:sz w:val="24"/>
          <w:szCs w:val="24"/>
          <w:lang w:val="en-US"/>
        </w:rPr>
      </w:pPr>
      <w:bookmarkStart w:id="0" w:name="_GoBack"/>
      <w:r>
        <w:rPr>
          <w:rFonts w:ascii="Calibri" w:eastAsia="Times New Roman" w:hAnsi="Calibri" w:cs="Times New Roman"/>
          <w:sz w:val="24"/>
          <w:szCs w:val="24"/>
          <w:lang w:val="en-US"/>
        </w:rPr>
        <w:t xml:space="preserve">             </w:t>
      </w:r>
      <w:r w:rsidR="009B1D07" w:rsidRPr="009B1D07">
        <w:rPr>
          <w:rFonts w:ascii="Calibri" w:eastAsia="Times New Roman" w:hAnsi="Calibri" w:cs="Times New Roman"/>
          <w:sz w:val="24"/>
          <w:szCs w:val="24"/>
          <w:lang w:val="en-US"/>
        </w:rPr>
        <w:t xml:space="preserve">      </w:t>
      </w:r>
      <w:r w:rsidR="009B1D07">
        <w:rPr>
          <w:rFonts w:ascii="Calibri" w:eastAsia="Times New Roman" w:hAnsi="Calibri" w:cs="Times New Roman"/>
          <w:noProof/>
          <w:sz w:val="24"/>
          <w:szCs w:val="24"/>
          <w:lang w:eastAsia="hr-HR"/>
        </w:rPr>
        <w:drawing>
          <wp:inline distT="0" distB="0" distL="0" distR="0">
            <wp:extent cx="4953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733425"/>
                    </a:xfrm>
                    <a:prstGeom prst="rect">
                      <a:avLst/>
                    </a:prstGeom>
                    <a:noFill/>
                    <a:ln>
                      <a:noFill/>
                    </a:ln>
                  </pic:spPr>
                </pic:pic>
              </a:graphicData>
            </a:graphic>
          </wp:inline>
        </w:drawing>
      </w:r>
    </w:p>
    <w:p w:rsidR="009B1D07" w:rsidRPr="009B1D07" w:rsidRDefault="009B1D07" w:rsidP="009B1D07">
      <w:pPr>
        <w:spacing w:after="0" w:line="240" w:lineRule="auto"/>
        <w:outlineLvl w:val="0"/>
        <w:rPr>
          <w:rFonts w:ascii="Calibri" w:eastAsia="Times New Roman" w:hAnsi="Calibri" w:cs="Times New Roman"/>
          <w:sz w:val="24"/>
          <w:szCs w:val="24"/>
          <w:lang w:val="en-US"/>
        </w:rPr>
      </w:pPr>
      <w:r w:rsidRPr="009B1D07">
        <w:rPr>
          <w:rFonts w:ascii="Calibri" w:eastAsia="Times New Roman" w:hAnsi="Calibri" w:cs="Times New Roman"/>
          <w:sz w:val="24"/>
          <w:szCs w:val="24"/>
          <w:lang w:val="en-US"/>
        </w:rPr>
        <w:t xml:space="preserve">         </w:t>
      </w:r>
      <w:proofErr w:type="gramStart"/>
      <w:r w:rsidRPr="009B1D07">
        <w:rPr>
          <w:rFonts w:ascii="Calibri" w:eastAsia="Times New Roman" w:hAnsi="Calibri" w:cs="Times New Roman"/>
          <w:sz w:val="24"/>
          <w:szCs w:val="24"/>
          <w:lang w:val="de-DE"/>
        </w:rPr>
        <w:t>REPUBLIKA</w:t>
      </w:r>
      <w:r w:rsidRPr="009B1D07">
        <w:rPr>
          <w:rFonts w:ascii="Calibri" w:eastAsia="Times New Roman" w:hAnsi="Calibri" w:cs="Times New Roman"/>
          <w:sz w:val="24"/>
          <w:szCs w:val="24"/>
          <w:lang w:val="en-US"/>
        </w:rPr>
        <w:t xml:space="preserve">  </w:t>
      </w:r>
      <w:r w:rsidRPr="009B1D07">
        <w:rPr>
          <w:rFonts w:ascii="Calibri" w:eastAsia="Times New Roman" w:hAnsi="Calibri" w:cs="Times New Roman"/>
          <w:sz w:val="24"/>
          <w:szCs w:val="24"/>
          <w:lang w:val="de-DE"/>
        </w:rPr>
        <w:t>HRVATSKA</w:t>
      </w:r>
      <w:proofErr w:type="gramEnd"/>
    </w:p>
    <w:p w:rsidR="009B1D07" w:rsidRPr="009B1D07" w:rsidRDefault="009B1D07" w:rsidP="009B1D07">
      <w:pPr>
        <w:spacing w:after="0" w:line="240" w:lineRule="auto"/>
        <w:outlineLvl w:val="0"/>
        <w:rPr>
          <w:rFonts w:ascii="Calibri" w:eastAsia="Times New Roman" w:hAnsi="Calibri" w:cs="Times New Roman"/>
          <w:sz w:val="24"/>
          <w:szCs w:val="24"/>
          <w:lang w:val="en-US"/>
        </w:rPr>
      </w:pPr>
      <w:r w:rsidRPr="009B1D07">
        <w:rPr>
          <w:rFonts w:ascii="Calibri" w:eastAsia="Times New Roman" w:hAnsi="Calibri" w:cs="Times New Roman"/>
          <w:sz w:val="24"/>
          <w:szCs w:val="24"/>
          <w:lang w:val="en-US"/>
        </w:rPr>
        <w:t>Ž</w:t>
      </w:r>
      <w:r w:rsidRPr="009B1D07">
        <w:rPr>
          <w:rFonts w:ascii="Calibri" w:eastAsia="Times New Roman" w:hAnsi="Calibri" w:cs="Times New Roman"/>
          <w:sz w:val="24"/>
          <w:szCs w:val="24"/>
          <w:lang w:val="de-DE"/>
        </w:rPr>
        <w:t>UPANIJA</w:t>
      </w:r>
      <w:r w:rsidRPr="009B1D07">
        <w:rPr>
          <w:rFonts w:ascii="Calibri" w:eastAsia="Times New Roman" w:hAnsi="Calibri" w:cs="Times New Roman"/>
          <w:sz w:val="24"/>
          <w:szCs w:val="24"/>
          <w:lang w:val="en-US"/>
        </w:rPr>
        <w:t xml:space="preserve"> </w:t>
      </w:r>
      <w:r w:rsidRPr="009B1D07">
        <w:rPr>
          <w:rFonts w:ascii="Calibri" w:eastAsia="Times New Roman" w:hAnsi="Calibri" w:cs="Times New Roman"/>
          <w:sz w:val="24"/>
          <w:szCs w:val="24"/>
          <w:lang w:val="de-DE"/>
        </w:rPr>
        <w:t>SPLITSKO</w:t>
      </w:r>
      <w:r w:rsidRPr="009B1D07">
        <w:rPr>
          <w:rFonts w:ascii="Calibri" w:eastAsia="Times New Roman" w:hAnsi="Calibri" w:cs="Times New Roman"/>
          <w:sz w:val="24"/>
          <w:szCs w:val="24"/>
          <w:lang w:val="en-US"/>
        </w:rPr>
        <w:t xml:space="preserve"> </w:t>
      </w:r>
      <w:r w:rsidRPr="009B1D07">
        <w:rPr>
          <w:rFonts w:ascii="Calibri" w:eastAsia="Times New Roman" w:hAnsi="Calibri" w:cs="Times New Roman"/>
          <w:sz w:val="24"/>
          <w:szCs w:val="24"/>
          <w:lang w:val="de-DE"/>
        </w:rPr>
        <w:t>DALMATINSKA</w:t>
      </w:r>
    </w:p>
    <w:p w:rsidR="009B1D07" w:rsidRPr="009B1D07" w:rsidRDefault="009B1D07" w:rsidP="009B1D07">
      <w:pPr>
        <w:spacing w:after="0" w:line="240" w:lineRule="auto"/>
        <w:outlineLvl w:val="0"/>
        <w:rPr>
          <w:rFonts w:ascii="Calibri" w:eastAsia="Times New Roman" w:hAnsi="Calibri" w:cs="Times New Roman"/>
          <w:sz w:val="24"/>
          <w:szCs w:val="24"/>
          <w:lang w:val="en-US"/>
        </w:rPr>
      </w:pPr>
      <w:r w:rsidRPr="009B1D07">
        <w:rPr>
          <w:rFonts w:ascii="Calibri" w:eastAsia="Times New Roman" w:hAnsi="Calibri" w:cs="Times New Roman"/>
          <w:sz w:val="24"/>
          <w:szCs w:val="24"/>
          <w:lang w:val="en-US"/>
        </w:rPr>
        <w:t xml:space="preserve">             </w:t>
      </w:r>
      <w:r w:rsidRPr="009B1D07">
        <w:rPr>
          <w:rFonts w:ascii="Calibri" w:eastAsia="Times New Roman" w:hAnsi="Calibri" w:cs="Times New Roman"/>
          <w:sz w:val="24"/>
          <w:szCs w:val="24"/>
          <w:lang w:val="en-GB"/>
        </w:rPr>
        <w:t>OP</w:t>
      </w:r>
      <w:r w:rsidRPr="009B1D07">
        <w:rPr>
          <w:rFonts w:ascii="Calibri" w:eastAsia="Times New Roman" w:hAnsi="Calibri" w:cs="Times New Roman"/>
          <w:sz w:val="24"/>
          <w:szCs w:val="24"/>
          <w:lang w:val="en-US"/>
        </w:rPr>
        <w:t>Ć</w:t>
      </w:r>
      <w:r w:rsidRPr="009B1D07">
        <w:rPr>
          <w:rFonts w:ascii="Calibri" w:eastAsia="Times New Roman" w:hAnsi="Calibri" w:cs="Times New Roman"/>
          <w:sz w:val="24"/>
          <w:szCs w:val="24"/>
          <w:lang w:val="en-GB"/>
        </w:rPr>
        <w:t>INA</w:t>
      </w:r>
      <w:r w:rsidRPr="009B1D07">
        <w:rPr>
          <w:rFonts w:ascii="Calibri" w:eastAsia="Times New Roman" w:hAnsi="Calibri" w:cs="Times New Roman"/>
          <w:sz w:val="24"/>
          <w:szCs w:val="24"/>
          <w:lang w:val="en-US"/>
        </w:rPr>
        <w:t xml:space="preserve"> </w:t>
      </w:r>
      <w:r w:rsidRPr="009B1D07">
        <w:rPr>
          <w:rFonts w:ascii="Calibri" w:eastAsia="Times New Roman" w:hAnsi="Calibri" w:cs="Times New Roman"/>
          <w:sz w:val="24"/>
          <w:szCs w:val="24"/>
          <w:lang w:val="en-GB"/>
        </w:rPr>
        <w:t>POSTIRA</w:t>
      </w:r>
    </w:p>
    <w:p w:rsidR="009B1D07" w:rsidRPr="009B1D07" w:rsidRDefault="009B1D07" w:rsidP="009B1D07">
      <w:pPr>
        <w:spacing w:after="0" w:line="240" w:lineRule="auto"/>
        <w:outlineLvl w:val="0"/>
        <w:rPr>
          <w:rFonts w:ascii="Calibri" w:eastAsia="Times New Roman" w:hAnsi="Calibri" w:cs="Times New Roman"/>
          <w:sz w:val="24"/>
          <w:szCs w:val="24"/>
          <w:lang w:val="it-IT"/>
        </w:rPr>
      </w:pPr>
      <w:proofErr w:type="spellStart"/>
      <w:r w:rsidRPr="009B1D07">
        <w:rPr>
          <w:rFonts w:ascii="Calibri" w:eastAsia="Times New Roman" w:hAnsi="Calibri" w:cs="Times New Roman"/>
          <w:sz w:val="24"/>
          <w:szCs w:val="24"/>
          <w:lang w:val="it-IT"/>
        </w:rPr>
        <w:t>Polježice</w:t>
      </w:r>
      <w:proofErr w:type="spellEnd"/>
      <w:r w:rsidRPr="009B1D07">
        <w:rPr>
          <w:rFonts w:ascii="Calibri" w:eastAsia="Times New Roman" w:hAnsi="Calibri" w:cs="Times New Roman"/>
          <w:sz w:val="24"/>
          <w:szCs w:val="24"/>
          <w:lang w:val="it-IT"/>
        </w:rPr>
        <w:t xml:space="preserve"> 2, 21410 POSTIRA </w:t>
      </w:r>
    </w:p>
    <w:p w:rsidR="009B1D07" w:rsidRPr="009B1D07" w:rsidRDefault="009B1D07" w:rsidP="009B1D07">
      <w:pPr>
        <w:spacing w:after="0" w:line="240" w:lineRule="auto"/>
        <w:outlineLvl w:val="0"/>
        <w:rPr>
          <w:rFonts w:ascii="Calibri" w:eastAsia="Times New Roman" w:hAnsi="Calibri" w:cs="Times New Roman"/>
          <w:sz w:val="24"/>
          <w:szCs w:val="24"/>
          <w:lang w:val="it-IT"/>
        </w:rPr>
      </w:pPr>
      <w:proofErr w:type="spellStart"/>
      <w:r w:rsidRPr="009B1D07">
        <w:rPr>
          <w:rFonts w:ascii="Calibri" w:eastAsia="Times New Roman" w:hAnsi="Calibri" w:cs="Times New Roman"/>
          <w:sz w:val="24"/>
          <w:szCs w:val="24"/>
          <w:lang w:val="it-IT"/>
        </w:rPr>
        <w:t>tel</w:t>
      </w:r>
      <w:proofErr w:type="spellEnd"/>
      <w:r w:rsidRPr="009B1D07">
        <w:rPr>
          <w:rFonts w:ascii="Calibri" w:eastAsia="Times New Roman" w:hAnsi="Calibri" w:cs="Times New Roman"/>
          <w:sz w:val="24"/>
          <w:szCs w:val="24"/>
          <w:lang w:val="it-IT"/>
        </w:rPr>
        <w:t xml:space="preserve"> (021) 63 21 33</w:t>
      </w:r>
    </w:p>
    <w:p w:rsidR="009B1D07" w:rsidRPr="009B1D07" w:rsidRDefault="009B1D07" w:rsidP="009B1D07">
      <w:pPr>
        <w:spacing w:after="0" w:line="240" w:lineRule="auto"/>
        <w:rPr>
          <w:rFonts w:ascii="Calibri" w:eastAsia="Times New Roman" w:hAnsi="Calibri" w:cs="Times New Roman"/>
          <w:sz w:val="24"/>
          <w:szCs w:val="24"/>
          <w:lang w:val="it-IT"/>
        </w:rPr>
      </w:pPr>
      <w:r w:rsidRPr="009B1D07">
        <w:rPr>
          <w:rFonts w:ascii="Calibri" w:eastAsia="Times New Roman" w:hAnsi="Calibri" w:cs="Times New Roman"/>
          <w:sz w:val="24"/>
          <w:szCs w:val="24"/>
          <w:lang w:val="it-IT"/>
        </w:rPr>
        <w:t>fax (021) 63 21 07</w:t>
      </w:r>
    </w:p>
    <w:p w:rsidR="00103536" w:rsidRPr="009B1D07" w:rsidRDefault="009B1D07" w:rsidP="009B1D07">
      <w:pPr>
        <w:spacing w:after="0" w:line="240" w:lineRule="auto"/>
        <w:rPr>
          <w:rFonts w:ascii="Calibri" w:eastAsia="Times New Roman" w:hAnsi="Calibri" w:cs="Times New Roman"/>
          <w:sz w:val="24"/>
          <w:szCs w:val="24"/>
          <w:lang w:val="en-US"/>
        </w:rPr>
      </w:pPr>
      <w:r w:rsidRPr="009B1D07">
        <w:rPr>
          <w:rFonts w:ascii="Calibri" w:eastAsia="Times New Roman" w:hAnsi="Calibri" w:cs="Times New Roman"/>
          <w:sz w:val="24"/>
          <w:szCs w:val="24"/>
          <w:lang w:val="en-US"/>
        </w:rPr>
        <w:t xml:space="preserve">KLASA  </w:t>
      </w:r>
      <w:proofErr w:type="gramStart"/>
      <w:r w:rsidRPr="009B1D07">
        <w:rPr>
          <w:rFonts w:ascii="Calibri" w:eastAsia="Times New Roman" w:hAnsi="Calibri" w:cs="Times New Roman"/>
          <w:sz w:val="24"/>
          <w:szCs w:val="24"/>
          <w:lang w:val="en-US"/>
        </w:rPr>
        <w:t xml:space="preserve">  </w:t>
      </w:r>
      <w:r w:rsidR="001F161E">
        <w:rPr>
          <w:rFonts w:ascii="Calibri" w:eastAsia="Times New Roman" w:hAnsi="Calibri" w:cs="Times New Roman"/>
          <w:sz w:val="24"/>
          <w:szCs w:val="24"/>
          <w:lang w:val="en-US"/>
        </w:rPr>
        <w:t>:</w:t>
      </w:r>
      <w:proofErr w:type="gramEnd"/>
      <w:r w:rsidR="001F161E">
        <w:rPr>
          <w:rFonts w:ascii="Calibri" w:eastAsia="Times New Roman" w:hAnsi="Calibri" w:cs="Times New Roman"/>
          <w:sz w:val="24"/>
          <w:szCs w:val="24"/>
          <w:lang w:val="en-US"/>
        </w:rPr>
        <w:t xml:space="preserve"> 021-0</w:t>
      </w:r>
      <w:r w:rsidR="00FF63B7">
        <w:rPr>
          <w:rFonts w:ascii="Calibri" w:eastAsia="Times New Roman" w:hAnsi="Calibri" w:cs="Times New Roman"/>
          <w:sz w:val="24"/>
          <w:szCs w:val="24"/>
          <w:lang w:val="en-US"/>
        </w:rPr>
        <w:t>5</w:t>
      </w:r>
      <w:r w:rsidR="00225C52">
        <w:rPr>
          <w:rFonts w:ascii="Calibri" w:eastAsia="Times New Roman" w:hAnsi="Calibri" w:cs="Times New Roman"/>
          <w:sz w:val="24"/>
          <w:szCs w:val="24"/>
          <w:lang w:val="en-US"/>
        </w:rPr>
        <w:t>/18-01/</w:t>
      </w:r>
      <w:r w:rsidR="00C36CBA">
        <w:rPr>
          <w:rFonts w:ascii="Calibri" w:eastAsia="Times New Roman" w:hAnsi="Calibri" w:cs="Times New Roman"/>
          <w:sz w:val="24"/>
          <w:szCs w:val="24"/>
          <w:lang w:val="en-US"/>
        </w:rPr>
        <w:t>39</w:t>
      </w:r>
    </w:p>
    <w:p w:rsidR="009B1D07" w:rsidRPr="009B1D07" w:rsidRDefault="00FF63B7" w:rsidP="009B1D07">
      <w:pPr>
        <w:spacing w:after="0" w:line="240" w:lineRule="auto"/>
        <w:rPr>
          <w:rFonts w:ascii="Calibri" w:eastAsia="Times New Roman" w:hAnsi="Calibri" w:cs="Times New Roman"/>
          <w:sz w:val="24"/>
          <w:szCs w:val="24"/>
          <w:lang w:val="en-US"/>
        </w:rPr>
      </w:pPr>
      <w:proofErr w:type="gramStart"/>
      <w:r>
        <w:rPr>
          <w:rFonts w:ascii="Calibri" w:eastAsia="Times New Roman" w:hAnsi="Calibri" w:cs="Times New Roman"/>
          <w:sz w:val="24"/>
          <w:szCs w:val="24"/>
          <w:lang w:val="en-US"/>
        </w:rPr>
        <w:t>URBROJ :</w:t>
      </w:r>
      <w:proofErr w:type="gramEnd"/>
      <w:r>
        <w:rPr>
          <w:rFonts w:ascii="Calibri" w:eastAsia="Times New Roman" w:hAnsi="Calibri" w:cs="Times New Roman"/>
          <w:sz w:val="24"/>
          <w:szCs w:val="24"/>
          <w:lang w:val="en-US"/>
        </w:rPr>
        <w:t xml:space="preserve"> 2104/05-01</w:t>
      </w:r>
      <w:r w:rsidR="009B1D07" w:rsidRPr="009B1D07">
        <w:rPr>
          <w:rFonts w:ascii="Calibri" w:eastAsia="Times New Roman" w:hAnsi="Calibri" w:cs="Times New Roman"/>
          <w:sz w:val="24"/>
          <w:szCs w:val="24"/>
          <w:lang w:val="en-US"/>
        </w:rPr>
        <w:t>-1</w:t>
      </w:r>
      <w:r w:rsidR="00225C52">
        <w:rPr>
          <w:rFonts w:ascii="Calibri" w:eastAsia="Times New Roman" w:hAnsi="Calibri" w:cs="Times New Roman"/>
          <w:sz w:val="24"/>
          <w:szCs w:val="24"/>
          <w:lang w:val="en-US"/>
        </w:rPr>
        <w:t>8</w:t>
      </w:r>
      <w:r w:rsidR="009B1D07" w:rsidRPr="009B1D07">
        <w:rPr>
          <w:rFonts w:ascii="Calibri" w:eastAsia="Times New Roman" w:hAnsi="Calibri" w:cs="Times New Roman"/>
          <w:sz w:val="24"/>
          <w:szCs w:val="24"/>
          <w:lang w:val="en-US"/>
        </w:rPr>
        <w:t>-01</w:t>
      </w:r>
    </w:p>
    <w:p w:rsidR="005F4C51" w:rsidRDefault="009B1D07" w:rsidP="00F657C6">
      <w:pPr>
        <w:spacing w:after="0" w:line="240" w:lineRule="auto"/>
        <w:rPr>
          <w:rFonts w:ascii="Calibri" w:eastAsia="Times New Roman" w:hAnsi="Calibri" w:cs="Times New Roman"/>
          <w:sz w:val="24"/>
          <w:szCs w:val="24"/>
          <w:lang w:val="en-US"/>
        </w:rPr>
      </w:pPr>
      <w:r w:rsidRPr="009B1D07">
        <w:rPr>
          <w:rFonts w:ascii="Calibri" w:eastAsia="Times New Roman" w:hAnsi="Calibri" w:cs="Times New Roman"/>
          <w:sz w:val="24"/>
          <w:szCs w:val="24"/>
          <w:lang w:val="en-US"/>
        </w:rPr>
        <w:t>Postira,</w:t>
      </w:r>
      <w:r w:rsidR="00C36CBA">
        <w:rPr>
          <w:rFonts w:ascii="Calibri" w:eastAsia="Times New Roman" w:hAnsi="Calibri" w:cs="Times New Roman"/>
          <w:sz w:val="24"/>
          <w:szCs w:val="24"/>
          <w:lang w:val="en-US"/>
        </w:rPr>
        <w:t>01</w:t>
      </w:r>
      <w:r w:rsidRPr="009B1D07">
        <w:rPr>
          <w:rFonts w:ascii="Calibri" w:eastAsia="Times New Roman" w:hAnsi="Calibri" w:cs="Times New Roman"/>
          <w:sz w:val="24"/>
          <w:szCs w:val="24"/>
          <w:lang w:val="en-US"/>
        </w:rPr>
        <w:t>.</w:t>
      </w:r>
      <w:r w:rsidR="007674B4">
        <w:rPr>
          <w:rFonts w:ascii="Calibri" w:eastAsia="Times New Roman" w:hAnsi="Calibri" w:cs="Times New Roman"/>
          <w:sz w:val="24"/>
          <w:szCs w:val="24"/>
          <w:lang w:val="en-US"/>
        </w:rPr>
        <w:t xml:space="preserve"> </w:t>
      </w:r>
      <w:proofErr w:type="spellStart"/>
      <w:r w:rsidR="00C36CBA">
        <w:rPr>
          <w:rFonts w:ascii="Calibri" w:eastAsia="Times New Roman" w:hAnsi="Calibri" w:cs="Times New Roman"/>
          <w:sz w:val="24"/>
          <w:szCs w:val="24"/>
          <w:lang w:val="en-US"/>
        </w:rPr>
        <w:t>listopada</w:t>
      </w:r>
      <w:proofErr w:type="spellEnd"/>
      <w:r w:rsidR="001F161E" w:rsidRPr="009B1D07">
        <w:rPr>
          <w:rFonts w:ascii="Calibri" w:eastAsia="Times New Roman" w:hAnsi="Calibri" w:cs="Times New Roman"/>
          <w:sz w:val="24"/>
          <w:szCs w:val="24"/>
          <w:lang w:val="en-US"/>
        </w:rPr>
        <w:t xml:space="preserve"> </w:t>
      </w:r>
      <w:r w:rsidR="007674B4">
        <w:rPr>
          <w:rFonts w:ascii="Calibri" w:eastAsia="Times New Roman" w:hAnsi="Calibri" w:cs="Times New Roman"/>
          <w:sz w:val="24"/>
          <w:szCs w:val="24"/>
          <w:lang w:val="en-US"/>
        </w:rPr>
        <w:t xml:space="preserve">2018. </w:t>
      </w:r>
      <w:r w:rsidRPr="009B1D07">
        <w:rPr>
          <w:rFonts w:ascii="Calibri" w:eastAsia="Times New Roman" w:hAnsi="Calibri" w:cs="Times New Roman"/>
          <w:sz w:val="24"/>
          <w:szCs w:val="24"/>
          <w:lang w:val="en-US"/>
        </w:rPr>
        <w:t>god.</w:t>
      </w:r>
    </w:p>
    <w:p w:rsidR="00382A6F" w:rsidRDefault="00382A6F" w:rsidP="00F657C6">
      <w:pPr>
        <w:spacing w:after="0" w:line="240" w:lineRule="auto"/>
        <w:rPr>
          <w:rFonts w:ascii="Calibri" w:eastAsia="Times New Roman" w:hAnsi="Calibri" w:cs="Times New Roman"/>
          <w:sz w:val="24"/>
          <w:szCs w:val="24"/>
          <w:lang w:val="en-US"/>
        </w:rPr>
      </w:pPr>
    </w:p>
    <w:p w:rsidR="00F657C6" w:rsidRPr="00F657C6" w:rsidRDefault="00F657C6" w:rsidP="00F657C6">
      <w:pPr>
        <w:spacing w:after="0" w:line="240" w:lineRule="auto"/>
        <w:rPr>
          <w:rFonts w:ascii="Calibri" w:eastAsia="Times New Roman" w:hAnsi="Calibri" w:cs="Times New Roman"/>
          <w:sz w:val="24"/>
          <w:szCs w:val="24"/>
          <w:lang w:val="en-US"/>
        </w:rPr>
      </w:pPr>
    </w:p>
    <w:p w:rsidR="00382A6F" w:rsidRPr="009B1D07" w:rsidRDefault="005F4C51" w:rsidP="007674B4">
      <w:pPr>
        <w:jc w:val="both"/>
        <w:rPr>
          <w:rFonts w:cstheme="minorHAnsi"/>
          <w:sz w:val="24"/>
          <w:szCs w:val="24"/>
        </w:rPr>
      </w:pPr>
      <w:r w:rsidRPr="009B1D07">
        <w:rPr>
          <w:rFonts w:cstheme="minorHAnsi"/>
          <w:sz w:val="24"/>
          <w:szCs w:val="24"/>
        </w:rPr>
        <w:t>Na temelju članka</w:t>
      </w:r>
      <w:r w:rsidR="00225C52">
        <w:rPr>
          <w:rFonts w:cstheme="minorHAnsi"/>
          <w:sz w:val="24"/>
          <w:szCs w:val="24"/>
        </w:rPr>
        <w:t xml:space="preserve"> 76</w:t>
      </w:r>
      <w:r w:rsidR="007674B4">
        <w:rPr>
          <w:rFonts w:cstheme="minorHAnsi"/>
          <w:sz w:val="24"/>
          <w:szCs w:val="24"/>
        </w:rPr>
        <w:t>.</w:t>
      </w:r>
      <w:r w:rsidRPr="009B1D07">
        <w:rPr>
          <w:rFonts w:cstheme="minorHAnsi"/>
          <w:sz w:val="24"/>
          <w:szCs w:val="24"/>
        </w:rPr>
        <w:t xml:space="preserve"> Zakona o komunalnom gospodarstvu (“Narodne novine”, </w:t>
      </w:r>
      <w:proofErr w:type="spellStart"/>
      <w:r w:rsidRPr="009B1D07">
        <w:rPr>
          <w:rFonts w:cstheme="minorHAnsi"/>
          <w:sz w:val="24"/>
          <w:szCs w:val="24"/>
        </w:rPr>
        <w:t>br</w:t>
      </w:r>
      <w:proofErr w:type="spellEnd"/>
      <w:r w:rsidR="00225C52">
        <w:rPr>
          <w:rFonts w:cstheme="minorHAnsi"/>
          <w:sz w:val="24"/>
          <w:szCs w:val="24"/>
        </w:rPr>
        <w:t xml:space="preserve"> 68/18</w:t>
      </w:r>
      <w:r w:rsidR="000903C1">
        <w:rPr>
          <w:rFonts w:cstheme="minorHAnsi"/>
          <w:sz w:val="24"/>
          <w:szCs w:val="24"/>
        </w:rPr>
        <w:t>) i članka 32</w:t>
      </w:r>
      <w:r w:rsidR="007674B4">
        <w:rPr>
          <w:rFonts w:cstheme="minorHAnsi"/>
          <w:sz w:val="24"/>
          <w:szCs w:val="24"/>
        </w:rPr>
        <w:t>.</w:t>
      </w:r>
      <w:r w:rsidRPr="009B1D07">
        <w:rPr>
          <w:rFonts w:cstheme="minorHAnsi"/>
          <w:sz w:val="24"/>
          <w:szCs w:val="24"/>
        </w:rPr>
        <w:t xml:space="preserve">  Statuta Općine </w:t>
      </w:r>
      <w:proofErr w:type="spellStart"/>
      <w:r w:rsidRPr="009B1D07">
        <w:rPr>
          <w:rFonts w:cstheme="minorHAnsi"/>
          <w:sz w:val="24"/>
          <w:szCs w:val="24"/>
        </w:rPr>
        <w:t>Postira</w:t>
      </w:r>
      <w:proofErr w:type="spellEnd"/>
      <w:r w:rsidRPr="009B1D07">
        <w:rPr>
          <w:rFonts w:cstheme="minorHAnsi"/>
          <w:sz w:val="24"/>
          <w:szCs w:val="24"/>
        </w:rPr>
        <w:t xml:space="preserve"> (“Slu</w:t>
      </w:r>
      <w:r w:rsidR="004F2660">
        <w:rPr>
          <w:rFonts w:cstheme="minorHAnsi"/>
          <w:sz w:val="24"/>
          <w:szCs w:val="24"/>
        </w:rPr>
        <w:t xml:space="preserve">žbeni glasnik Općine </w:t>
      </w:r>
      <w:proofErr w:type="spellStart"/>
      <w:r w:rsidR="004F2660">
        <w:rPr>
          <w:rFonts w:cstheme="minorHAnsi"/>
          <w:sz w:val="24"/>
          <w:szCs w:val="24"/>
        </w:rPr>
        <w:t>Postira</w:t>
      </w:r>
      <w:proofErr w:type="spellEnd"/>
      <w:r w:rsidR="004F2660">
        <w:rPr>
          <w:rFonts w:cstheme="minorHAnsi"/>
          <w:sz w:val="24"/>
          <w:szCs w:val="24"/>
        </w:rPr>
        <w:t xml:space="preserve"> 3/13,6 13</w:t>
      </w:r>
      <w:r w:rsidRPr="009B1D07">
        <w:rPr>
          <w:rFonts w:cstheme="minorHAnsi"/>
          <w:sz w:val="24"/>
          <w:szCs w:val="24"/>
        </w:rPr>
        <w:t xml:space="preserve">)  Općinsko vijeće Općine </w:t>
      </w:r>
      <w:proofErr w:type="spellStart"/>
      <w:r w:rsidRPr="009B1D07">
        <w:rPr>
          <w:rFonts w:cstheme="minorHAnsi"/>
          <w:sz w:val="24"/>
          <w:szCs w:val="24"/>
        </w:rPr>
        <w:t>Postira</w:t>
      </w:r>
      <w:proofErr w:type="spellEnd"/>
      <w:r w:rsidRPr="009B1D07">
        <w:rPr>
          <w:rFonts w:cstheme="minorHAnsi"/>
          <w:sz w:val="24"/>
          <w:szCs w:val="24"/>
        </w:rPr>
        <w:t xml:space="preserve"> na</w:t>
      </w:r>
      <w:r w:rsidR="007674B4">
        <w:rPr>
          <w:rFonts w:cstheme="minorHAnsi"/>
          <w:sz w:val="24"/>
          <w:szCs w:val="24"/>
        </w:rPr>
        <w:t xml:space="preserve"> 12</w:t>
      </w:r>
      <w:r w:rsidR="001F161E">
        <w:rPr>
          <w:rFonts w:cstheme="minorHAnsi"/>
          <w:sz w:val="24"/>
          <w:szCs w:val="24"/>
        </w:rPr>
        <w:t>.</w:t>
      </w:r>
      <w:r w:rsidR="007674B4">
        <w:rPr>
          <w:rFonts w:cstheme="minorHAnsi"/>
          <w:sz w:val="24"/>
          <w:szCs w:val="24"/>
        </w:rPr>
        <w:t xml:space="preserve"> </w:t>
      </w:r>
      <w:r w:rsidR="001F161E">
        <w:rPr>
          <w:rFonts w:cstheme="minorHAnsi"/>
          <w:sz w:val="24"/>
          <w:szCs w:val="24"/>
        </w:rPr>
        <w:t>sjednici održanoj</w:t>
      </w:r>
      <w:r w:rsidR="007674B4">
        <w:rPr>
          <w:rFonts w:cstheme="minorHAnsi"/>
          <w:sz w:val="24"/>
          <w:szCs w:val="24"/>
        </w:rPr>
        <w:t xml:space="preserve"> </w:t>
      </w:r>
      <w:r w:rsidR="00C36CBA">
        <w:rPr>
          <w:rFonts w:cstheme="minorHAnsi"/>
          <w:sz w:val="24"/>
          <w:szCs w:val="24"/>
        </w:rPr>
        <w:t>01</w:t>
      </w:r>
      <w:r w:rsidR="007674B4">
        <w:rPr>
          <w:rFonts w:cstheme="minorHAnsi"/>
          <w:sz w:val="24"/>
          <w:szCs w:val="24"/>
        </w:rPr>
        <w:t xml:space="preserve">. </w:t>
      </w:r>
      <w:r w:rsidR="00C36CBA">
        <w:rPr>
          <w:rFonts w:cstheme="minorHAnsi"/>
          <w:sz w:val="24"/>
          <w:szCs w:val="24"/>
        </w:rPr>
        <w:t xml:space="preserve">listopada </w:t>
      </w:r>
      <w:r w:rsidR="007D1BF9">
        <w:rPr>
          <w:rFonts w:cstheme="minorHAnsi"/>
          <w:sz w:val="24"/>
          <w:szCs w:val="24"/>
        </w:rPr>
        <w:t>201</w:t>
      </w:r>
      <w:r w:rsidR="007674B4">
        <w:rPr>
          <w:rFonts w:cstheme="minorHAnsi"/>
          <w:sz w:val="24"/>
          <w:szCs w:val="24"/>
        </w:rPr>
        <w:t>8</w:t>
      </w:r>
      <w:r w:rsidRPr="009B1D07">
        <w:rPr>
          <w:rFonts w:cstheme="minorHAnsi"/>
          <w:sz w:val="24"/>
          <w:szCs w:val="24"/>
        </w:rPr>
        <w:t>. godine, donosi</w:t>
      </w:r>
      <w:r w:rsidR="00097B4A">
        <w:rPr>
          <w:rFonts w:cstheme="minorHAnsi"/>
          <w:sz w:val="24"/>
          <w:szCs w:val="24"/>
        </w:rPr>
        <w:t>:</w:t>
      </w:r>
    </w:p>
    <w:p w:rsidR="00097B4A" w:rsidRPr="00097B4A" w:rsidRDefault="00097B4A" w:rsidP="00097B4A">
      <w:pPr>
        <w:keepNext/>
        <w:spacing w:after="0" w:line="240" w:lineRule="auto"/>
        <w:jc w:val="center"/>
        <w:outlineLvl w:val="0"/>
        <w:rPr>
          <w:rFonts w:ascii="Calibri" w:eastAsia="Times New Roman" w:hAnsi="Calibri" w:cs="Times New Roman"/>
          <w:b/>
          <w:sz w:val="24"/>
          <w:szCs w:val="24"/>
        </w:rPr>
      </w:pPr>
      <w:r w:rsidRPr="00097B4A">
        <w:rPr>
          <w:rFonts w:ascii="Calibri" w:eastAsia="Times New Roman" w:hAnsi="Calibri" w:cs="Times New Roman"/>
          <w:b/>
          <w:sz w:val="24"/>
          <w:szCs w:val="24"/>
        </w:rPr>
        <w:t>O D L U K U</w:t>
      </w:r>
    </w:p>
    <w:p w:rsidR="00097B4A" w:rsidRPr="00097B4A" w:rsidRDefault="00097B4A" w:rsidP="00097B4A">
      <w:pPr>
        <w:spacing w:after="0" w:line="240" w:lineRule="auto"/>
        <w:jc w:val="center"/>
        <w:outlineLvl w:val="0"/>
        <w:rPr>
          <w:rFonts w:ascii="Calibri" w:eastAsia="Times New Roman" w:hAnsi="Calibri" w:cs="Times New Roman"/>
          <w:b/>
          <w:sz w:val="24"/>
          <w:szCs w:val="24"/>
        </w:rPr>
      </w:pPr>
      <w:r w:rsidRPr="00097B4A">
        <w:rPr>
          <w:rFonts w:ascii="Calibri" w:eastAsia="Times New Roman" w:hAnsi="Calibri" w:cs="Times New Roman"/>
          <w:b/>
          <w:sz w:val="24"/>
          <w:szCs w:val="24"/>
        </w:rPr>
        <w:t>o komunalnom doprinosu</w:t>
      </w:r>
    </w:p>
    <w:p w:rsidR="00097B4A" w:rsidRPr="00097B4A" w:rsidRDefault="00097B4A" w:rsidP="00097B4A">
      <w:pPr>
        <w:keepNext/>
        <w:spacing w:before="240" w:after="60" w:line="240" w:lineRule="auto"/>
        <w:outlineLvl w:val="1"/>
        <w:rPr>
          <w:rFonts w:ascii="Calibri" w:eastAsia="Times New Roman" w:hAnsi="Calibri" w:cs="Arial"/>
          <w:b/>
          <w:bCs/>
          <w:i/>
          <w:iCs/>
          <w:sz w:val="24"/>
          <w:szCs w:val="24"/>
          <w:lang w:val="en-US"/>
        </w:rPr>
      </w:pPr>
      <w:r w:rsidRPr="00097B4A">
        <w:rPr>
          <w:rFonts w:ascii="Calibri" w:eastAsia="Times New Roman" w:hAnsi="Calibri" w:cs="Arial"/>
          <w:b/>
          <w:bCs/>
          <w:i/>
          <w:iCs/>
          <w:sz w:val="24"/>
          <w:szCs w:val="24"/>
          <w:lang w:val="en-US"/>
        </w:rPr>
        <w:t>I</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en-US"/>
        </w:rPr>
        <w:t>OP</w:t>
      </w:r>
      <w:r w:rsidRPr="00097B4A">
        <w:rPr>
          <w:rFonts w:ascii="Calibri" w:eastAsia="Times New Roman" w:hAnsi="Calibri" w:cs="Arial"/>
          <w:b/>
          <w:bCs/>
          <w:i/>
          <w:iCs/>
          <w:sz w:val="24"/>
          <w:szCs w:val="24"/>
        </w:rPr>
        <w:t>Ć</w:t>
      </w:r>
      <w:r w:rsidRPr="00097B4A">
        <w:rPr>
          <w:rFonts w:ascii="Calibri" w:eastAsia="Times New Roman" w:hAnsi="Calibri" w:cs="Arial"/>
          <w:b/>
          <w:bCs/>
          <w:i/>
          <w:iCs/>
          <w:sz w:val="24"/>
          <w:szCs w:val="24"/>
          <w:lang w:val="en-US"/>
        </w:rPr>
        <w:t>E</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en-US"/>
        </w:rPr>
        <w:t>ODREDBE</w:t>
      </w:r>
    </w:p>
    <w:p w:rsidR="00097B4A" w:rsidRPr="00097B4A" w:rsidRDefault="00097B4A" w:rsidP="00097B4A">
      <w:pPr>
        <w:spacing w:after="0" w:line="240" w:lineRule="auto"/>
        <w:rPr>
          <w:rFonts w:ascii="Calibri" w:eastAsia="Times New Roman" w:hAnsi="Calibri" w:cs="Times New Roman"/>
          <w:sz w:val="24"/>
          <w:szCs w:val="24"/>
          <w:lang w:val="en-US"/>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1.</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0" w:line="240" w:lineRule="auto"/>
        <w:ind w:firstLine="720"/>
        <w:rPr>
          <w:rFonts w:ascii="Calibri" w:eastAsia="Times New Roman" w:hAnsi="Calibri" w:cs="Times New Roman"/>
          <w:sz w:val="24"/>
          <w:szCs w:val="24"/>
        </w:rPr>
      </w:pPr>
      <w:r w:rsidRPr="00097B4A">
        <w:rPr>
          <w:rFonts w:ascii="Calibri" w:eastAsia="Times New Roman" w:hAnsi="Calibri" w:cs="Times New Roman"/>
          <w:sz w:val="24"/>
          <w:szCs w:val="24"/>
        </w:rPr>
        <w:t>Ovom se Odlukom utvrđuju:</w:t>
      </w:r>
    </w:p>
    <w:p w:rsidR="00097B4A" w:rsidRPr="00097B4A" w:rsidRDefault="00A12CFF" w:rsidP="00097B4A">
      <w:pPr>
        <w:numPr>
          <w:ilvl w:val="0"/>
          <w:numId w:val="13"/>
        </w:num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p</w:t>
      </w:r>
      <w:r w:rsidR="00097B4A" w:rsidRPr="00097B4A">
        <w:rPr>
          <w:rFonts w:ascii="Calibri" w:eastAsia="Times New Roman" w:hAnsi="Calibri" w:cs="Times New Roman"/>
          <w:sz w:val="24"/>
          <w:szCs w:val="24"/>
        </w:rPr>
        <w:t>odručja</w:t>
      </w: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Općine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 ovisno o pogodnosti položaja određenog područja i stupnju opremljenosti objektima i uređajima komunalne infrastrukture,</w:t>
      </w:r>
    </w:p>
    <w:p w:rsidR="00097B4A" w:rsidRPr="00097B4A" w:rsidRDefault="00097B4A" w:rsidP="00097B4A">
      <w:pPr>
        <w:numPr>
          <w:ilvl w:val="0"/>
          <w:numId w:val="13"/>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jedinična vrijednost komunalnog </w:t>
      </w:r>
      <w:r w:rsidR="008C684A">
        <w:rPr>
          <w:rFonts w:ascii="Calibri" w:eastAsia="Times New Roman" w:hAnsi="Calibri" w:cs="Times New Roman"/>
          <w:sz w:val="24"/>
          <w:szCs w:val="24"/>
        </w:rPr>
        <w:t xml:space="preserve">doprinosa po vrsti objekata i </w:t>
      </w:r>
      <w:r w:rsidRPr="00097B4A">
        <w:rPr>
          <w:rFonts w:ascii="Calibri" w:eastAsia="Times New Roman" w:hAnsi="Calibri" w:cs="Times New Roman"/>
          <w:sz w:val="24"/>
          <w:szCs w:val="24"/>
        </w:rPr>
        <w:t xml:space="preserve">pojedinim </w:t>
      </w:r>
      <w:r w:rsidR="00A12CFF">
        <w:rPr>
          <w:rFonts w:ascii="Calibri" w:eastAsia="Times New Roman" w:hAnsi="Calibri" w:cs="Times New Roman"/>
          <w:sz w:val="24"/>
          <w:szCs w:val="24"/>
        </w:rPr>
        <w:t>područjima</w:t>
      </w:r>
      <w:r w:rsidRPr="00097B4A">
        <w:rPr>
          <w:rFonts w:ascii="Calibri" w:eastAsia="Times New Roman" w:hAnsi="Calibri" w:cs="Times New Roman"/>
          <w:sz w:val="24"/>
          <w:szCs w:val="24"/>
        </w:rPr>
        <w:t>, određena u kunama po m</w:t>
      </w:r>
      <w:r w:rsidRPr="00097B4A">
        <w:rPr>
          <w:rFonts w:ascii="Calibri" w:eastAsia="Times New Roman" w:hAnsi="Calibri" w:cs="Times New Roman"/>
          <w:sz w:val="24"/>
          <w:szCs w:val="24"/>
          <w:vertAlign w:val="superscript"/>
        </w:rPr>
        <w:t>3</w:t>
      </w:r>
      <w:r w:rsidRPr="00097B4A">
        <w:rPr>
          <w:rFonts w:ascii="Calibri" w:eastAsia="Times New Roman" w:hAnsi="Calibri" w:cs="Times New Roman"/>
          <w:sz w:val="24"/>
          <w:szCs w:val="24"/>
        </w:rPr>
        <w:t xml:space="preserve"> građevine, odnosno za otvorene bazene, otvorena igrališta i druge otvorene građevine po m</w:t>
      </w:r>
      <w:r w:rsidRPr="00097B4A">
        <w:rPr>
          <w:rFonts w:ascii="Calibri" w:eastAsia="Times New Roman" w:hAnsi="Calibri" w:cs="Times New Roman"/>
          <w:sz w:val="24"/>
          <w:szCs w:val="24"/>
          <w:vertAlign w:val="superscript"/>
        </w:rPr>
        <w:t xml:space="preserve">2 </w:t>
      </w:r>
      <w:r w:rsidRPr="00097B4A">
        <w:rPr>
          <w:rFonts w:ascii="Calibri" w:eastAsia="Times New Roman" w:hAnsi="Calibri" w:cs="Times New Roman"/>
          <w:sz w:val="24"/>
          <w:szCs w:val="24"/>
        </w:rPr>
        <w:t xml:space="preserve"> tlocrtne površine građevine, te za infrastrukturu po metru dužnom (plinovod, vodovod, kanalizacija, ele</w:t>
      </w:r>
      <w:r w:rsidR="003E74D9">
        <w:rPr>
          <w:rFonts w:ascii="Calibri" w:eastAsia="Times New Roman" w:hAnsi="Calibri" w:cs="Times New Roman"/>
          <w:sz w:val="24"/>
          <w:szCs w:val="24"/>
        </w:rPr>
        <w:t>ktroopskrba i telekomunikacija),</w:t>
      </w:r>
    </w:p>
    <w:p w:rsidR="00097B4A" w:rsidRPr="00097B4A" w:rsidRDefault="00097B4A" w:rsidP="00097B4A">
      <w:pPr>
        <w:numPr>
          <w:ilvl w:val="0"/>
          <w:numId w:val="13"/>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način i rokovi plaćanja komunalnog doprinosa,</w:t>
      </w:r>
    </w:p>
    <w:p w:rsidR="00097B4A" w:rsidRPr="00097B4A" w:rsidRDefault="00097B4A" w:rsidP="00097B4A">
      <w:pPr>
        <w:numPr>
          <w:ilvl w:val="0"/>
          <w:numId w:val="13"/>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opći uvjeti i razlozi zbog kojih se u pojedinačnim slučajevima može odobriti djelomično ili potpuno oslobađanje od plaćanja komunalnog doprinosa i</w:t>
      </w:r>
    </w:p>
    <w:p w:rsidR="00097B4A" w:rsidRPr="00097B4A" w:rsidRDefault="00097B4A" w:rsidP="00097B4A">
      <w:pPr>
        <w:numPr>
          <w:ilvl w:val="0"/>
          <w:numId w:val="13"/>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izvori sredstava iz kojih će se namiriti iznos za slučaj djelomičnog ili potpunog oslobađanja od plaćanja komunalnog doprinosa.</w:t>
      </w:r>
    </w:p>
    <w:p w:rsidR="00097B4A" w:rsidRPr="00097B4A" w:rsidRDefault="00097B4A" w:rsidP="00097B4A">
      <w:pPr>
        <w:spacing w:after="0" w:line="240" w:lineRule="auto"/>
        <w:jc w:val="both"/>
        <w:rPr>
          <w:rFonts w:ascii="Calibri" w:eastAsia="Times New Roman" w:hAnsi="Calibri" w:cs="Times New Roman"/>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2.</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1. Komunalni doprinosi su novčana javna davanja koja su namijenjena  za građenje i korištenje objekata i uređaja komunalne infrastrukture za:</w:t>
      </w:r>
    </w:p>
    <w:p w:rsidR="00097B4A" w:rsidRPr="00097B4A" w:rsidRDefault="00097B4A" w:rsidP="00097B4A">
      <w:pPr>
        <w:numPr>
          <w:ilvl w:val="0"/>
          <w:numId w:val="12"/>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javne površine,</w:t>
      </w:r>
    </w:p>
    <w:p w:rsidR="00097B4A" w:rsidRPr="00097B4A" w:rsidRDefault="00097B4A" w:rsidP="00097B4A">
      <w:pPr>
        <w:numPr>
          <w:ilvl w:val="0"/>
          <w:numId w:val="12"/>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nerazvrstane ceste,</w:t>
      </w:r>
    </w:p>
    <w:p w:rsidR="00097B4A" w:rsidRPr="00097B4A" w:rsidRDefault="00097B4A" w:rsidP="00097B4A">
      <w:pPr>
        <w:numPr>
          <w:ilvl w:val="0"/>
          <w:numId w:val="12"/>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javnu rasvjetu, </w:t>
      </w:r>
    </w:p>
    <w:p w:rsidR="00097B4A" w:rsidRPr="00097B4A" w:rsidRDefault="00097B4A" w:rsidP="00097B4A">
      <w:pPr>
        <w:numPr>
          <w:ilvl w:val="0"/>
          <w:numId w:val="12"/>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lastRenderedPageBreak/>
        <w:t>groblja.</w:t>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2. </w:t>
      </w:r>
      <w:r w:rsidR="006E2F57">
        <w:rPr>
          <w:rFonts w:ascii="Calibri" w:eastAsia="Times New Roman" w:hAnsi="Calibri" w:cs="Times New Roman"/>
          <w:sz w:val="24"/>
          <w:szCs w:val="24"/>
        </w:rPr>
        <w:t xml:space="preserve"> </w:t>
      </w:r>
      <w:r w:rsidRPr="00097B4A">
        <w:rPr>
          <w:rFonts w:ascii="Calibri" w:eastAsia="Times New Roman" w:hAnsi="Calibri" w:cs="Times New Roman"/>
          <w:sz w:val="24"/>
          <w:szCs w:val="24"/>
        </w:rPr>
        <w:t>Komunalni doprinos plaća vlasnik</w:t>
      </w:r>
      <w:r w:rsidR="003E74D9">
        <w:rPr>
          <w:rFonts w:ascii="Calibri" w:eastAsia="Times New Roman" w:hAnsi="Calibri" w:cs="Times New Roman"/>
          <w:sz w:val="24"/>
          <w:szCs w:val="24"/>
        </w:rPr>
        <w:t>,</w:t>
      </w:r>
      <w:r w:rsidRPr="00097B4A">
        <w:rPr>
          <w:rFonts w:ascii="Calibri" w:eastAsia="Times New Roman" w:hAnsi="Calibri" w:cs="Times New Roman"/>
          <w:sz w:val="24"/>
          <w:szCs w:val="24"/>
        </w:rPr>
        <w:t xml:space="preserve"> </w:t>
      </w:r>
      <w:r w:rsidR="003E74D9" w:rsidRPr="003E74D9">
        <w:rPr>
          <w:rFonts w:ascii="Calibri" w:eastAsia="Times New Roman" w:hAnsi="Calibri" w:cs="Times New Roman"/>
          <w:sz w:val="24"/>
          <w:szCs w:val="24"/>
        </w:rPr>
        <w:t xml:space="preserve">odnosno investitor </w:t>
      </w:r>
      <w:r w:rsidR="003E74D9">
        <w:rPr>
          <w:rFonts w:ascii="Calibri" w:eastAsia="Times New Roman" w:hAnsi="Calibri" w:cs="Times New Roman"/>
          <w:sz w:val="24"/>
          <w:szCs w:val="24"/>
        </w:rPr>
        <w:t>na kojoj se gradi građevina.</w:t>
      </w:r>
    </w:p>
    <w:p w:rsidR="00097B4A" w:rsidRPr="00097B4A" w:rsidRDefault="00097B4A" w:rsidP="00097B4A">
      <w:pPr>
        <w:suppressAutoHyphens/>
        <w:spacing w:after="0" w:line="240" w:lineRule="auto"/>
        <w:ind w:firstLine="720"/>
        <w:jc w:val="both"/>
        <w:rPr>
          <w:rFonts w:ascii="Calibri" w:eastAsia="Times New Roman" w:hAnsi="Calibri" w:cs="Times New Roman"/>
          <w:spacing w:val="-2"/>
          <w:sz w:val="24"/>
          <w:szCs w:val="24"/>
          <w:lang w:eastAsia="hr-HR"/>
        </w:rPr>
      </w:pPr>
      <w:r w:rsidRPr="00097B4A">
        <w:rPr>
          <w:rFonts w:ascii="Calibri" w:eastAsia="Times New Roman" w:hAnsi="Calibri" w:cs="Times New Roman"/>
          <w:b/>
          <w:spacing w:val="-2"/>
          <w:sz w:val="24"/>
          <w:szCs w:val="24"/>
          <w:lang w:eastAsia="hr-HR"/>
        </w:rPr>
        <w:t xml:space="preserve"> </w:t>
      </w:r>
      <w:r w:rsidR="006E2F57">
        <w:rPr>
          <w:rFonts w:ascii="Calibri" w:eastAsia="Times New Roman" w:hAnsi="Calibri" w:cs="Times New Roman"/>
          <w:spacing w:val="-2"/>
          <w:sz w:val="24"/>
          <w:szCs w:val="24"/>
          <w:lang w:eastAsia="hr-HR"/>
        </w:rPr>
        <w:t xml:space="preserve">3. </w:t>
      </w:r>
      <w:r w:rsidRPr="00097B4A">
        <w:rPr>
          <w:rFonts w:ascii="Calibri" w:eastAsia="Times New Roman" w:hAnsi="Calibri" w:cs="Times New Roman"/>
          <w:spacing w:val="-2"/>
          <w:sz w:val="24"/>
          <w:szCs w:val="24"/>
          <w:lang w:eastAsia="hr-HR"/>
        </w:rPr>
        <w:t>Komunalni doprinos obračunava se u skladu s obujmom, odnosno po m³ (prostornom metru) građevine koja se gradi na građevnoj čestici, a kod građevine koja se uklanja zbog građenja nove građevine ili kada se postojeća građevina dograđuje ili nadograđuje, komunalni se doprinos obračunava na razliku u obujmu u odnosu na prijašnju građevinu.</w:t>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4. Iznimno od odredbe stavka 3. ovog članka za otvorene bazene, otvorena igrališta i druge otvorene građevine komunalni se doprinos obračunava po m² tlocrtne površine te građevine, pri čemu je jedinična vrijednost komunalnog doprinosa z</w:t>
      </w:r>
      <w:r w:rsidR="00AC3F5D">
        <w:rPr>
          <w:rFonts w:ascii="Calibri" w:eastAsia="Times New Roman" w:hAnsi="Calibri" w:cs="Times New Roman"/>
          <w:sz w:val="24"/>
          <w:szCs w:val="24"/>
        </w:rPr>
        <w:t>a obračun njezine površine po m</w:t>
      </w:r>
      <w:r w:rsidR="00AC3F5D">
        <w:rPr>
          <w:rFonts w:ascii="Calibri" w:eastAsia="Times New Roman" w:hAnsi="Calibri" w:cs="Calibri"/>
          <w:sz w:val="24"/>
          <w:szCs w:val="24"/>
        </w:rPr>
        <w:t>²</w:t>
      </w:r>
      <w:r w:rsidRPr="00097B4A">
        <w:rPr>
          <w:rFonts w:ascii="Calibri" w:eastAsia="Times New Roman" w:hAnsi="Calibri" w:cs="Times New Roman"/>
          <w:sz w:val="24"/>
          <w:szCs w:val="24"/>
        </w:rPr>
        <w:t xml:space="preserve"> izražena u kunama jednaka jediničnoj vrijednosti komunalnog doprinosa za obračun po m</w:t>
      </w:r>
      <w:r w:rsidRPr="00097B4A">
        <w:rPr>
          <w:rFonts w:ascii="Calibri" w:eastAsia="Times New Roman" w:hAnsi="Calibri" w:cs="Times New Roman"/>
          <w:sz w:val="24"/>
          <w:szCs w:val="24"/>
          <w:vertAlign w:val="superscript"/>
        </w:rPr>
        <w:t>3</w:t>
      </w:r>
      <w:r w:rsidRPr="00097B4A">
        <w:rPr>
          <w:rFonts w:ascii="Calibri" w:eastAsia="Times New Roman" w:hAnsi="Calibri" w:cs="Times New Roman"/>
          <w:sz w:val="24"/>
          <w:szCs w:val="24"/>
        </w:rPr>
        <w:t xml:space="preserve"> građevina u toj zoni iz ove Odluke.</w:t>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5. Komunalni doprinos iz  ove Odluke prihod je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w:t>
      </w:r>
    </w:p>
    <w:p w:rsidR="00097B4A" w:rsidRPr="00097B4A" w:rsidRDefault="00097B4A" w:rsidP="00097B4A">
      <w:pPr>
        <w:spacing w:after="0" w:line="240" w:lineRule="auto"/>
        <w:ind w:firstLine="720"/>
        <w:jc w:val="both"/>
        <w:rPr>
          <w:rFonts w:ascii="Calibri" w:eastAsia="Times New Roman" w:hAnsi="Calibri" w:cs="Times New Roman"/>
          <w:sz w:val="24"/>
          <w:szCs w:val="24"/>
        </w:rPr>
      </w:pPr>
    </w:p>
    <w:p w:rsidR="00097B4A" w:rsidRPr="00097B4A" w:rsidRDefault="00097B4A" w:rsidP="00097B4A">
      <w:pPr>
        <w:spacing w:after="0" w:line="240" w:lineRule="auto"/>
        <w:jc w:val="both"/>
        <w:rPr>
          <w:rFonts w:ascii="Calibri" w:eastAsia="Times New Roman" w:hAnsi="Calibri" w:cs="Times New Roman"/>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3.</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AC3F5D">
      <w:pPr>
        <w:spacing w:after="0" w:line="240" w:lineRule="auto"/>
        <w:ind w:firstLine="709"/>
        <w:jc w:val="both"/>
        <w:rPr>
          <w:rFonts w:ascii="Calibri" w:eastAsia="Times New Roman" w:hAnsi="Calibri" w:cs="Times New Roman"/>
          <w:sz w:val="24"/>
          <w:szCs w:val="24"/>
        </w:rPr>
      </w:pPr>
      <w:r w:rsidRPr="00097B4A">
        <w:rPr>
          <w:rFonts w:ascii="Calibri" w:eastAsia="Times New Roman" w:hAnsi="Calibri" w:cs="Times New Roman"/>
          <w:sz w:val="24"/>
          <w:szCs w:val="24"/>
        </w:rPr>
        <w:t>Rješenje o komunalnom doprinosu donosi Jedinstve</w:t>
      </w:r>
      <w:r w:rsidR="00643A98">
        <w:rPr>
          <w:rFonts w:ascii="Calibri" w:eastAsia="Times New Roman" w:hAnsi="Calibri" w:cs="Times New Roman"/>
          <w:sz w:val="24"/>
          <w:szCs w:val="24"/>
        </w:rPr>
        <w:t xml:space="preserve">ni upravni odjel Općine </w:t>
      </w:r>
      <w:proofErr w:type="spellStart"/>
      <w:r w:rsidR="00643A98">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koji ujedno provodi njegovo iz</w:t>
      </w:r>
      <w:r w:rsidR="00AC3F5D">
        <w:rPr>
          <w:rFonts w:ascii="Calibri" w:eastAsia="Times New Roman" w:hAnsi="Calibri" w:cs="Times New Roman"/>
          <w:sz w:val="24"/>
          <w:szCs w:val="24"/>
        </w:rPr>
        <w:t>vršenje, te izdaje</w:t>
      </w:r>
      <w:r w:rsidRPr="00097B4A">
        <w:rPr>
          <w:rFonts w:ascii="Calibri" w:eastAsia="Times New Roman" w:hAnsi="Calibri" w:cs="Times New Roman"/>
          <w:sz w:val="24"/>
          <w:szCs w:val="24"/>
        </w:rPr>
        <w:t xml:space="preserve"> potvrde o uplaćenom komunalnom doprinosu.</w:t>
      </w:r>
    </w:p>
    <w:p w:rsidR="00097B4A" w:rsidRPr="00097B4A" w:rsidRDefault="00097B4A" w:rsidP="00097B4A">
      <w:pPr>
        <w:spacing w:after="0" w:line="240" w:lineRule="auto"/>
        <w:ind w:firstLine="720"/>
        <w:jc w:val="both"/>
        <w:rPr>
          <w:rFonts w:ascii="Calibri" w:eastAsia="Times New Roman" w:hAnsi="Calibri" w:cs="Times New Roman"/>
          <w:sz w:val="24"/>
          <w:szCs w:val="24"/>
        </w:rPr>
      </w:pPr>
    </w:p>
    <w:p w:rsidR="00097B4A" w:rsidRPr="00097B4A" w:rsidRDefault="003E74D9" w:rsidP="00097B4A">
      <w:pPr>
        <w:keepNext/>
        <w:spacing w:before="240" w:after="60" w:line="240" w:lineRule="auto"/>
        <w:outlineLvl w:val="1"/>
        <w:rPr>
          <w:rFonts w:ascii="Calibri" w:eastAsia="Times New Roman" w:hAnsi="Calibri" w:cs="Arial"/>
          <w:b/>
          <w:bCs/>
          <w:i/>
          <w:iCs/>
          <w:sz w:val="24"/>
          <w:szCs w:val="24"/>
          <w:lang w:val="it-IT"/>
        </w:rPr>
      </w:pPr>
      <w:r>
        <w:rPr>
          <w:rFonts w:ascii="Calibri" w:eastAsia="Times New Roman" w:hAnsi="Calibri" w:cs="Arial"/>
          <w:b/>
          <w:bCs/>
          <w:i/>
          <w:iCs/>
          <w:sz w:val="24"/>
          <w:szCs w:val="24"/>
          <w:lang w:val="it-IT"/>
        </w:rPr>
        <w:t xml:space="preserve">II </w:t>
      </w:r>
      <w:r w:rsidR="005F7403">
        <w:rPr>
          <w:rFonts w:ascii="Calibri" w:eastAsia="Times New Roman" w:hAnsi="Calibri" w:cs="Arial"/>
          <w:b/>
          <w:bCs/>
          <w:i/>
          <w:iCs/>
          <w:sz w:val="24"/>
          <w:szCs w:val="24"/>
          <w:lang w:val="it-IT"/>
        </w:rPr>
        <w:t>NAMJENA</w:t>
      </w:r>
      <w:r w:rsidR="00097B4A" w:rsidRPr="00097B4A">
        <w:rPr>
          <w:rFonts w:ascii="Calibri" w:eastAsia="Times New Roman" w:hAnsi="Calibri" w:cs="Arial"/>
          <w:b/>
          <w:bCs/>
          <w:i/>
          <w:iCs/>
          <w:sz w:val="24"/>
          <w:szCs w:val="24"/>
          <w:lang w:val="it-IT"/>
        </w:rPr>
        <w:t xml:space="preserve"> I JEDINIČNA VRIJEDNOST</w:t>
      </w:r>
      <w:r w:rsidR="008C684A">
        <w:rPr>
          <w:rFonts w:ascii="Calibri" w:eastAsia="Times New Roman" w:hAnsi="Calibri" w:cs="Arial"/>
          <w:b/>
          <w:bCs/>
          <w:i/>
          <w:iCs/>
          <w:sz w:val="24"/>
          <w:szCs w:val="24"/>
          <w:lang w:val="it-IT"/>
        </w:rPr>
        <w:t xml:space="preserve"> </w:t>
      </w:r>
    </w:p>
    <w:p w:rsidR="00097B4A" w:rsidRPr="00097B4A" w:rsidRDefault="00097B4A" w:rsidP="00097B4A">
      <w:pPr>
        <w:spacing w:after="0" w:line="240" w:lineRule="auto"/>
        <w:jc w:val="both"/>
        <w:rPr>
          <w:rFonts w:ascii="Calibri" w:eastAsia="Times New Roman" w:hAnsi="Calibri" w:cs="Times New Roman"/>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4.</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C51F2F" w:rsidRDefault="00255F59" w:rsidP="00C51F2F">
      <w:pPr>
        <w:pStyle w:val="Odlomakpopisa"/>
        <w:numPr>
          <w:ilvl w:val="0"/>
          <w:numId w:val="14"/>
        </w:numPr>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Izgradnja unutar građev</w:t>
      </w:r>
      <w:r w:rsidR="00A03B30">
        <w:rPr>
          <w:rFonts w:ascii="Calibri" w:eastAsia="Times New Roman" w:hAnsi="Calibri" w:cs="Times New Roman"/>
          <w:b/>
          <w:sz w:val="24"/>
          <w:szCs w:val="24"/>
        </w:rPr>
        <w:t>i</w:t>
      </w:r>
      <w:r>
        <w:rPr>
          <w:rFonts w:ascii="Calibri" w:eastAsia="Times New Roman" w:hAnsi="Calibri" w:cs="Times New Roman"/>
          <w:b/>
          <w:sz w:val="24"/>
          <w:szCs w:val="24"/>
        </w:rPr>
        <w:t>n</w:t>
      </w:r>
      <w:r w:rsidR="00A03B30">
        <w:rPr>
          <w:rFonts w:ascii="Calibri" w:eastAsia="Times New Roman" w:hAnsi="Calibri" w:cs="Times New Roman"/>
          <w:b/>
          <w:sz w:val="24"/>
          <w:szCs w:val="24"/>
        </w:rPr>
        <w:t>sk</w:t>
      </w:r>
      <w:r>
        <w:rPr>
          <w:rFonts w:ascii="Calibri" w:eastAsia="Times New Roman" w:hAnsi="Calibri" w:cs="Times New Roman"/>
          <w:b/>
          <w:sz w:val="24"/>
          <w:szCs w:val="24"/>
        </w:rPr>
        <w:t xml:space="preserve">og područja </w:t>
      </w:r>
      <w:r w:rsidRPr="000716E4">
        <w:rPr>
          <w:rFonts w:ascii="Calibri" w:eastAsia="Times New Roman" w:hAnsi="Calibri" w:cs="Times New Roman"/>
          <w:b/>
          <w:sz w:val="24"/>
          <w:szCs w:val="24"/>
        </w:rPr>
        <w:t>naselja</w:t>
      </w:r>
    </w:p>
    <w:p w:rsidR="00097B4A" w:rsidRPr="00097B4A" w:rsidRDefault="00097B4A" w:rsidP="00097B4A">
      <w:pPr>
        <w:spacing w:after="0" w:line="240" w:lineRule="auto"/>
        <w:jc w:val="center"/>
        <w:rPr>
          <w:rFonts w:ascii="Calibri" w:eastAsia="Times New Roman" w:hAnsi="Calibri" w:cs="Times New Roman"/>
          <w:b/>
          <w:sz w:val="24"/>
          <w:szCs w:val="24"/>
        </w:rPr>
      </w:pPr>
    </w:p>
    <w:p w:rsidR="000716E4" w:rsidRPr="000716E4" w:rsidRDefault="000716E4" w:rsidP="000716E4">
      <w:pPr>
        <w:spacing w:after="0" w:line="240" w:lineRule="auto"/>
        <w:ind w:left="780"/>
        <w:jc w:val="both"/>
        <w:rPr>
          <w:rFonts w:ascii="Calibri" w:eastAsia="Times New Roman" w:hAnsi="Calibri" w:cs="Times New Roman"/>
          <w:sz w:val="24"/>
          <w:szCs w:val="24"/>
        </w:rPr>
      </w:pPr>
      <w:r w:rsidRPr="000716E4">
        <w:rPr>
          <w:rFonts w:ascii="Calibri" w:eastAsia="Times New Roman" w:hAnsi="Calibri" w:cs="Times New Roman"/>
          <w:sz w:val="24"/>
          <w:szCs w:val="24"/>
        </w:rPr>
        <w:t>Vlasnik građevinske čestice na kojoj se  gradi stambena zgrada, odnosno investitor, dužan je po m³ građevine, odnosno za otvorene bazene, otvorena igrališta i druge otvorene građevine po m² tlocrtne površine građevine, platiti slijedeći komunalni doprinos:</w:t>
      </w:r>
    </w:p>
    <w:p w:rsidR="000716E4" w:rsidRDefault="000716E4" w:rsidP="000716E4">
      <w:pPr>
        <w:pStyle w:val="Odlomakpopisa"/>
        <w:spacing w:after="0" w:line="240" w:lineRule="auto"/>
        <w:ind w:left="1140"/>
        <w:jc w:val="both"/>
        <w:rPr>
          <w:rFonts w:ascii="Calibri" w:eastAsia="Times New Roman" w:hAnsi="Calibri" w:cs="Times New Roman"/>
          <w:sz w:val="24"/>
          <w:szCs w:val="24"/>
        </w:rPr>
      </w:pPr>
    </w:p>
    <w:p w:rsidR="0004311E" w:rsidRPr="0004311E" w:rsidRDefault="0004311E" w:rsidP="0004311E">
      <w:pPr>
        <w:pStyle w:val="Odlomakpopisa"/>
        <w:spacing w:after="0" w:line="240" w:lineRule="auto"/>
        <w:ind w:left="1140"/>
        <w:jc w:val="both"/>
        <w:rPr>
          <w:rFonts w:ascii="Calibri" w:eastAsia="Times New Roman" w:hAnsi="Calibri" w:cs="Times New Roman"/>
          <w:sz w:val="24"/>
          <w:szCs w:val="24"/>
        </w:rPr>
      </w:pPr>
    </w:p>
    <w:p w:rsidR="00097B4A" w:rsidRDefault="00225C52" w:rsidP="000716E4">
      <w:pPr>
        <w:pStyle w:val="Odlomakpopisa"/>
        <w:numPr>
          <w:ilvl w:val="0"/>
          <w:numId w:val="16"/>
        </w:numPr>
        <w:tabs>
          <w:tab w:val="num" w:pos="72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ZONA - </w:t>
      </w:r>
      <w:r w:rsidR="000716E4" w:rsidRPr="000716E4">
        <w:rPr>
          <w:rFonts w:ascii="Calibri" w:eastAsia="Times New Roman" w:hAnsi="Calibri" w:cs="Times New Roman"/>
          <w:sz w:val="24"/>
          <w:szCs w:val="24"/>
        </w:rPr>
        <w:t>g</w:t>
      </w:r>
      <w:r w:rsidR="00097B4A" w:rsidRPr="000716E4">
        <w:rPr>
          <w:rFonts w:ascii="Calibri" w:eastAsia="Times New Roman" w:hAnsi="Calibri" w:cs="Times New Roman"/>
          <w:sz w:val="24"/>
          <w:szCs w:val="24"/>
        </w:rPr>
        <w:t>rađev</w:t>
      </w:r>
      <w:r w:rsidR="00A03B30" w:rsidRPr="000716E4">
        <w:rPr>
          <w:rFonts w:ascii="Calibri" w:eastAsia="Times New Roman" w:hAnsi="Calibri" w:cs="Times New Roman"/>
          <w:sz w:val="24"/>
          <w:szCs w:val="24"/>
        </w:rPr>
        <w:t>i</w:t>
      </w:r>
      <w:r w:rsidR="00097B4A" w:rsidRPr="000716E4">
        <w:rPr>
          <w:rFonts w:ascii="Calibri" w:eastAsia="Times New Roman" w:hAnsi="Calibri" w:cs="Times New Roman"/>
          <w:sz w:val="24"/>
          <w:szCs w:val="24"/>
        </w:rPr>
        <w:t>n</w:t>
      </w:r>
      <w:r w:rsidR="00A03B30" w:rsidRPr="000716E4">
        <w:rPr>
          <w:rFonts w:ascii="Calibri" w:eastAsia="Times New Roman" w:hAnsi="Calibri" w:cs="Times New Roman"/>
          <w:sz w:val="24"/>
          <w:szCs w:val="24"/>
        </w:rPr>
        <w:t>sk</w:t>
      </w:r>
      <w:r w:rsidR="00097B4A" w:rsidRPr="000716E4">
        <w:rPr>
          <w:rFonts w:ascii="Calibri" w:eastAsia="Times New Roman" w:hAnsi="Calibri" w:cs="Times New Roman"/>
          <w:sz w:val="24"/>
          <w:szCs w:val="24"/>
        </w:rPr>
        <w:t xml:space="preserve">o područje naselja </w:t>
      </w:r>
      <w:proofErr w:type="spellStart"/>
      <w:r w:rsidR="00097B4A" w:rsidRPr="000716E4">
        <w:rPr>
          <w:rFonts w:ascii="Calibri" w:eastAsia="Times New Roman" w:hAnsi="Calibri" w:cs="Times New Roman"/>
          <w:sz w:val="24"/>
          <w:szCs w:val="24"/>
        </w:rPr>
        <w:t>Postira</w:t>
      </w:r>
      <w:proofErr w:type="spellEnd"/>
      <w:r w:rsidR="00097B4A" w:rsidRPr="000716E4">
        <w:rPr>
          <w:rFonts w:ascii="Calibri" w:eastAsia="Times New Roman" w:hAnsi="Calibri" w:cs="Times New Roman"/>
          <w:sz w:val="24"/>
          <w:szCs w:val="24"/>
        </w:rPr>
        <w:t xml:space="preserve"> koje je određeno Prostornim planom uređenja Općine </w:t>
      </w:r>
      <w:proofErr w:type="spellStart"/>
      <w:r w:rsidR="00097B4A" w:rsidRPr="000716E4">
        <w:rPr>
          <w:rFonts w:ascii="Calibri" w:eastAsia="Times New Roman" w:hAnsi="Calibri" w:cs="Times New Roman"/>
          <w:sz w:val="24"/>
          <w:szCs w:val="24"/>
        </w:rPr>
        <w:t>Postira</w:t>
      </w:r>
      <w:proofErr w:type="spellEnd"/>
      <w:r w:rsidR="00074BFF" w:rsidRPr="000716E4">
        <w:rPr>
          <w:rFonts w:ascii="Calibri" w:eastAsia="Times New Roman" w:hAnsi="Calibri" w:cs="Times New Roman"/>
          <w:sz w:val="24"/>
          <w:szCs w:val="24"/>
        </w:rPr>
        <w:t>;</w:t>
      </w:r>
      <w:r w:rsidR="00097B4A" w:rsidRPr="000716E4">
        <w:rPr>
          <w:rFonts w:ascii="Calibri" w:eastAsia="Times New Roman" w:hAnsi="Calibri" w:cs="Times New Roman"/>
          <w:sz w:val="24"/>
          <w:szCs w:val="24"/>
        </w:rPr>
        <w:t xml:space="preserve"> </w:t>
      </w:r>
    </w:p>
    <w:p w:rsidR="000716E4" w:rsidRPr="000716E4" w:rsidRDefault="000716E4" w:rsidP="000716E4">
      <w:pPr>
        <w:tabs>
          <w:tab w:val="num" w:pos="720"/>
        </w:tabs>
        <w:spacing w:after="0" w:line="240" w:lineRule="auto"/>
        <w:ind w:left="360"/>
        <w:jc w:val="both"/>
        <w:rPr>
          <w:rFonts w:ascii="Calibri" w:eastAsia="Times New Roman" w:hAnsi="Calibri" w:cs="Times New Roman"/>
          <w:sz w:val="24"/>
          <w:szCs w:val="24"/>
        </w:rPr>
      </w:pPr>
      <w:r w:rsidRPr="000716E4">
        <w:rPr>
          <w:rFonts w:ascii="Calibri" w:eastAsia="Times New Roman" w:hAnsi="Calibri" w:cs="Times New Roman"/>
          <w:sz w:val="24"/>
          <w:szCs w:val="24"/>
        </w:rPr>
        <w:t xml:space="preserve">  </w:t>
      </w:r>
      <w:r w:rsidRPr="00F57365">
        <w:rPr>
          <w:rFonts w:ascii="Calibri" w:eastAsia="Times New Roman" w:hAnsi="Calibri" w:cs="Times New Roman"/>
          <w:sz w:val="24"/>
          <w:szCs w:val="24"/>
        </w:rPr>
        <w:t>ukupno</w:t>
      </w:r>
      <w:r w:rsidRPr="000716E4">
        <w:rPr>
          <w:rFonts w:ascii="Calibri" w:eastAsia="Times New Roman" w:hAnsi="Calibri" w:cs="Times New Roman"/>
          <w:sz w:val="24"/>
          <w:szCs w:val="24"/>
        </w:rPr>
        <w:t xml:space="preserve"> 138,00 kuna, i to</w:t>
      </w:r>
      <w:r w:rsidR="00111B7E" w:rsidRPr="00111B7E">
        <w:rPr>
          <w:rFonts w:ascii="Calibri" w:eastAsia="Times New Roman" w:hAnsi="Calibri" w:cs="Times New Roman"/>
          <w:sz w:val="24"/>
          <w:szCs w:val="24"/>
        </w:rPr>
        <w:t>:</w:t>
      </w:r>
    </w:p>
    <w:p w:rsidR="000716E4" w:rsidRPr="000716E4" w:rsidRDefault="000716E4" w:rsidP="000716E4">
      <w:pPr>
        <w:pStyle w:val="Odlomakpopisa"/>
        <w:tabs>
          <w:tab w:val="num" w:pos="720"/>
        </w:tabs>
        <w:spacing w:after="0" w:line="240" w:lineRule="auto"/>
        <w:jc w:val="both"/>
        <w:rPr>
          <w:rFonts w:ascii="Calibri" w:eastAsia="Times New Roman" w:hAnsi="Calibri" w:cs="Times New Roman"/>
          <w:sz w:val="24"/>
          <w:szCs w:val="24"/>
        </w:rPr>
      </w:pPr>
      <w:r w:rsidRPr="000716E4">
        <w:rPr>
          <w:rFonts w:ascii="Calibri" w:eastAsia="Times New Roman" w:hAnsi="Calibri" w:cs="Times New Roman"/>
          <w:sz w:val="24"/>
          <w:szCs w:val="24"/>
        </w:rPr>
        <w:t>- za javne površine – 58,00  kuna,</w:t>
      </w:r>
      <w:r w:rsidRPr="000716E4">
        <w:rPr>
          <w:rFonts w:ascii="Calibri" w:eastAsia="Times New Roman" w:hAnsi="Calibri" w:cs="Times New Roman"/>
          <w:sz w:val="24"/>
          <w:szCs w:val="24"/>
        </w:rPr>
        <w:tab/>
      </w:r>
      <w:r w:rsidRPr="000716E4">
        <w:rPr>
          <w:rFonts w:ascii="Calibri" w:eastAsia="Times New Roman" w:hAnsi="Calibri" w:cs="Times New Roman"/>
          <w:sz w:val="24"/>
          <w:szCs w:val="24"/>
        </w:rPr>
        <w:tab/>
      </w:r>
    </w:p>
    <w:p w:rsidR="000716E4" w:rsidRPr="000716E4" w:rsidRDefault="000716E4" w:rsidP="000716E4">
      <w:pPr>
        <w:pStyle w:val="Odlomakpopisa"/>
        <w:tabs>
          <w:tab w:val="num" w:pos="720"/>
        </w:tabs>
        <w:spacing w:after="0" w:line="240" w:lineRule="auto"/>
        <w:jc w:val="both"/>
        <w:rPr>
          <w:rFonts w:ascii="Calibri" w:eastAsia="Times New Roman" w:hAnsi="Calibri" w:cs="Times New Roman"/>
          <w:sz w:val="24"/>
          <w:szCs w:val="24"/>
        </w:rPr>
      </w:pPr>
      <w:r w:rsidRPr="000716E4">
        <w:rPr>
          <w:rFonts w:ascii="Calibri" w:eastAsia="Times New Roman" w:hAnsi="Calibri" w:cs="Times New Roman"/>
          <w:sz w:val="24"/>
          <w:szCs w:val="24"/>
        </w:rPr>
        <w:t>- za nerazvrstane ceste – 4</w:t>
      </w:r>
      <w:r w:rsidR="00111B7E">
        <w:rPr>
          <w:rFonts w:ascii="Calibri" w:eastAsia="Times New Roman" w:hAnsi="Calibri" w:cs="Times New Roman"/>
          <w:sz w:val="24"/>
          <w:szCs w:val="24"/>
        </w:rPr>
        <w:t>1</w:t>
      </w:r>
      <w:r w:rsidRPr="000716E4">
        <w:rPr>
          <w:rFonts w:ascii="Calibri" w:eastAsia="Times New Roman" w:hAnsi="Calibri" w:cs="Times New Roman"/>
          <w:sz w:val="24"/>
          <w:szCs w:val="24"/>
        </w:rPr>
        <w:t xml:space="preserve">,00 kuna, </w:t>
      </w:r>
      <w:r w:rsidRPr="000716E4">
        <w:rPr>
          <w:rFonts w:ascii="Calibri" w:eastAsia="Times New Roman" w:hAnsi="Calibri" w:cs="Times New Roman"/>
          <w:sz w:val="24"/>
          <w:szCs w:val="24"/>
        </w:rPr>
        <w:tab/>
      </w:r>
    </w:p>
    <w:p w:rsidR="000716E4" w:rsidRPr="000716E4" w:rsidRDefault="000716E4" w:rsidP="000716E4">
      <w:pPr>
        <w:pStyle w:val="Odlomakpopisa"/>
        <w:tabs>
          <w:tab w:val="num" w:pos="720"/>
        </w:tabs>
        <w:spacing w:after="0" w:line="240" w:lineRule="auto"/>
        <w:jc w:val="both"/>
        <w:rPr>
          <w:rFonts w:ascii="Calibri" w:eastAsia="Times New Roman" w:hAnsi="Calibri" w:cs="Times New Roman"/>
          <w:sz w:val="24"/>
          <w:szCs w:val="24"/>
        </w:rPr>
      </w:pPr>
      <w:r w:rsidRPr="000716E4">
        <w:rPr>
          <w:rFonts w:ascii="Calibri" w:eastAsia="Times New Roman" w:hAnsi="Calibri" w:cs="Times New Roman"/>
          <w:sz w:val="24"/>
          <w:szCs w:val="24"/>
        </w:rPr>
        <w:t>- za javnu rasvjetu – 25,00 kuna,</w:t>
      </w:r>
      <w:r w:rsidRPr="000716E4">
        <w:rPr>
          <w:rFonts w:ascii="Calibri" w:eastAsia="Times New Roman" w:hAnsi="Calibri" w:cs="Times New Roman"/>
          <w:sz w:val="24"/>
          <w:szCs w:val="24"/>
        </w:rPr>
        <w:tab/>
        <w:t xml:space="preserve">  </w:t>
      </w:r>
    </w:p>
    <w:p w:rsidR="000716E4" w:rsidRPr="000716E4" w:rsidRDefault="000716E4" w:rsidP="000716E4">
      <w:pPr>
        <w:pStyle w:val="Odlomakpopisa"/>
        <w:tabs>
          <w:tab w:val="num" w:pos="720"/>
        </w:tabs>
        <w:spacing w:after="0" w:line="240" w:lineRule="auto"/>
        <w:jc w:val="both"/>
        <w:rPr>
          <w:rFonts w:ascii="Calibri" w:eastAsia="Times New Roman" w:hAnsi="Calibri" w:cs="Times New Roman"/>
          <w:sz w:val="24"/>
          <w:szCs w:val="24"/>
        </w:rPr>
      </w:pPr>
      <w:r w:rsidRPr="000716E4">
        <w:rPr>
          <w:rFonts w:ascii="Calibri" w:eastAsia="Times New Roman" w:hAnsi="Calibri" w:cs="Times New Roman"/>
          <w:sz w:val="24"/>
          <w:szCs w:val="24"/>
        </w:rPr>
        <w:t>- za groblja – 1</w:t>
      </w:r>
      <w:r w:rsidR="00342A0A">
        <w:rPr>
          <w:rFonts w:ascii="Calibri" w:eastAsia="Times New Roman" w:hAnsi="Calibri" w:cs="Times New Roman"/>
          <w:sz w:val="24"/>
          <w:szCs w:val="24"/>
        </w:rPr>
        <w:t>4</w:t>
      </w:r>
      <w:r w:rsidRPr="000716E4">
        <w:rPr>
          <w:rFonts w:ascii="Calibri" w:eastAsia="Times New Roman" w:hAnsi="Calibri" w:cs="Times New Roman"/>
          <w:sz w:val="24"/>
          <w:szCs w:val="24"/>
        </w:rPr>
        <w:t>,00 kuna;</w:t>
      </w:r>
      <w:r w:rsidRPr="000716E4">
        <w:rPr>
          <w:rFonts w:ascii="Calibri" w:eastAsia="Times New Roman" w:hAnsi="Calibri" w:cs="Times New Roman"/>
          <w:sz w:val="24"/>
          <w:szCs w:val="24"/>
        </w:rPr>
        <w:tab/>
      </w:r>
    </w:p>
    <w:p w:rsidR="0004311E" w:rsidRPr="0004311E" w:rsidRDefault="0004311E" w:rsidP="00C333B7">
      <w:pPr>
        <w:pStyle w:val="Odlomakpopisa"/>
        <w:spacing w:after="0" w:line="240" w:lineRule="auto"/>
        <w:jc w:val="both"/>
        <w:rPr>
          <w:rFonts w:ascii="Calibri" w:eastAsia="Times New Roman" w:hAnsi="Calibri" w:cs="Times New Roman"/>
          <w:sz w:val="24"/>
          <w:szCs w:val="24"/>
        </w:rPr>
      </w:pPr>
    </w:p>
    <w:p w:rsidR="00097B4A" w:rsidRPr="00074BFF" w:rsidRDefault="00225C52" w:rsidP="00C333B7">
      <w:pPr>
        <w:pStyle w:val="Odlomakpopisa"/>
        <w:numPr>
          <w:ilvl w:val="0"/>
          <w:numId w:val="16"/>
        </w:numPr>
        <w:tabs>
          <w:tab w:val="num" w:pos="72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ZONA - </w:t>
      </w:r>
      <w:r w:rsidR="00097B4A" w:rsidRPr="00074BFF">
        <w:rPr>
          <w:rFonts w:ascii="Calibri" w:eastAsia="Times New Roman" w:hAnsi="Calibri" w:cs="Times New Roman"/>
          <w:sz w:val="24"/>
          <w:szCs w:val="24"/>
        </w:rPr>
        <w:t>građev</w:t>
      </w:r>
      <w:r w:rsidR="00A03B30">
        <w:rPr>
          <w:rFonts w:ascii="Calibri" w:eastAsia="Times New Roman" w:hAnsi="Calibri" w:cs="Times New Roman"/>
          <w:sz w:val="24"/>
          <w:szCs w:val="24"/>
        </w:rPr>
        <w:t>i</w:t>
      </w:r>
      <w:r w:rsidR="00097B4A" w:rsidRPr="00074BFF">
        <w:rPr>
          <w:rFonts w:ascii="Calibri" w:eastAsia="Times New Roman" w:hAnsi="Calibri" w:cs="Times New Roman"/>
          <w:sz w:val="24"/>
          <w:szCs w:val="24"/>
        </w:rPr>
        <w:t>n</w:t>
      </w:r>
      <w:r w:rsidR="00A03B30">
        <w:rPr>
          <w:rFonts w:ascii="Calibri" w:eastAsia="Times New Roman" w:hAnsi="Calibri" w:cs="Times New Roman"/>
          <w:sz w:val="24"/>
          <w:szCs w:val="24"/>
        </w:rPr>
        <w:t>sk</w:t>
      </w:r>
      <w:r w:rsidR="00C333B7">
        <w:rPr>
          <w:rFonts w:ascii="Calibri" w:eastAsia="Times New Roman" w:hAnsi="Calibri" w:cs="Times New Roman"/>
          <w:sz w:val="24"/>
          <w:szCs w:val="24"/>
        </w:rPr>
        <w:t>o područje naselja Dol i</w:t>
      </w:r>
      <w:r w:rsidR="00097B4A" w:rsidRPr="00074BFF">
        <w:rPr>
          <w:rFonts w:ascii="Calibri" w:eastAsia="Times New Roman" w:hAnsi="Calibri" w:cs="Times New Roman"/>
          <w:sz w:val="24"/>
          <w:szCs w:val="24"/>
        </w:rPr>
        <w:t xml:space="preserve"> izdvojena građev</w:t>
      </w:r>
      <w:r w:rsidR="00A03B30">
        <w:rPr>
          <w:rFonts w:ascii="Calibri" w:eastAsia="Times New Roman" w:hAnsi="Calibri" w:cs="Times New Roman"/>
          <w:sz w:val="24"/>
          <w:szCs w:val="24"/>
        </w:rPr>
        <w:t>i</w:t>
      </w:r>
      <w:r w:rsidR="00097B4A" w:rsidRPr="00074BFF">
        <w:rPr>
          <w:rFonts w:ascii="Calibri" w:eastAsia="Times New Roman" w:hAnsi="Calibri" w:cs="Times New Roman"/>
          <w:sz w:val="24"/>
          <w:szCs w:val="24"/>
        </w:rPr>
        <w:t>n</w:t>
      </w:r>
      <w:r w:rsidR="00A03B30">
        <w:rPr>
          <w:rFonts w:ascii="Calibri" w:eastAsia="Times New Roman" w:hAnsi="Calibri" w:cs="Times New Roman"/>
          <w:sz w:val="24"/>
          <w:szCs w:val="24"/>
        </w:rPr>
        <w:t>sk</w:t>
      </w:r>
      <w:r w:rsidR="00097B4A" w:rsidRPr="00074BFF">
        <w:rPr>
          <w:rFonts w:ascii="Calibri" w:eastAsia="Times New Roman" w:hAnsi="Calibri" w:cs="Times New Roman"/>
          <w:sz w:val="24"/>
          <w:szCs w:val="24"/>
        </w:rPr>
        <w:t xml:space="preserve">a područja  </w:t>
      </w:r>
      <w:r w:rsidR="00097B4A" w:rsidRPr="00074BFF">
        <w:rPr>
          <w:rFonts w:ascii="Calibri" w:eastAsia="Times New Roman" w:hAnsi="Calibri" w:cs="Times New Roman"/>
          <w:sz w:val="24"/>
          <w:szCs w:val="24"/>
          <w:lang w:eastAsia="hr-HR"/>
        </w:rPr>
        <w:t>„</w:t>
      </w:r>
      <w:proofErr w:type="spellStart"/>
      <w:r w:rsidR="00097B4A" w:rsidRPr="00074BFF">
        <w:rPr>
          <w:rFonts w:ascii="Calibri" w:eastAsia="Times New Roman" w:hAnsi="Calibri" w:cs="Times New Roman"/>
          <w:sz w:val="24"/>
          <w:szCs w:val="24"/>
          <w:lang w:eastAsia="hr-HR"/>
        </w:rPr>
        <w:t>Podgažul</w:t>
      </w:r>
      <w:proofErr w:type="spellEnd"/>
      <w:r w:rsidR="00097B4A" w:rsidRPr="00074BFF">
        <w:rPr>
          <w:rFonts w:ascii="Calibri" w:eastAsia="Times New Roman" w:hAnsi="Calibri" w:cs="Times New Roman"/>
          <w:sz w:val="24"/>
          <w:szCs w:val="24"/>
          <w:lang w:eastAsia="hr-HR"/>
        </w:rPr>
        <w:t>“</w:t>
      </w:r>
      <w:r w:rsidR="00097B4A" w:rsidRPr="00074BFF">
        <w:rPr>
          <w:rFonts w:ascii="Calibri" w:eastAsia="Times New Roman" w:hAnsi="Calibri" w:cs="Times New Roman"/>
          <w:sz w:val="24"/>
          <w:szCs w:val="24"/>
        </w:rPr>
        <w:t xml:space="preserve"> i „Storo </w:t>
      </w:r>
      <w:proofErr w:type="spellStart"/>
      <w:r w:rsidR="00097B4A" w:rsidRPr="00074BFF">
        <w:rPr>
          <w:rFonts w:ascii="Calibri" w:eastAsia="Times New Roman" w:hAnsi="Calibri" w:cs="Times New Roman"/>
          <w:sz w:val="24"/>
          <w:szCs w:val="24"/>
        </w:rPr>
        <w:t>Strona</w:t>
      </w:r>
      <w:proofErr w:type="spellEnd"/>
      <w:r w:rsidR="00097B4A" w:rsidRPr="00074BFF">
        <w:rPr>
          <w:rFonts w:ascii="Calibri" w:eastAsia="Times New Roman" w:hAnsi="Calibri" w:cs="Times New Roman"/>
          <w:sz w:val="24"/>
          <w:szCs w:val="24"/>
        </w:rPr>
        <w:t>“ koja su određena Prostornim</w:t>
      </w:r>
      <w:r w:rsidR="0026191D">
        <w:rPr>
          <w:rFonts w:ascii="Calibri" w:eastAsia="Times New Roman" w:hAnsi="Calibri" w:cs="Times New Roman"/>
          <w:sz w:val="24"/>
          <w:szCs w:val="24"/>
        </w:rPr>
        <w:t xml:space="preserve"> planom uređenja Općine </w:t>
      </w:r>
      <w:proofErr w:type="spellStart"/>
      <w:r w:rsidR="0026191D">
        <w:rPr>
          <w:rFonts w:ascii="Calibri" w:eastAsia="Times New Roman" w:hAnsi="Calibri" w:cs="Times New Roman"/>
          <w:sz w:val="24"/>
          <w:szCs w:val="24"/>
        </w:rPr>
        <w:t>Postira</w:t>
      </w:r>
      <w:proofErr w:type="spellEnd"/>
      <w:r w:rsidR="0026191D">
        <w:rPr>
          <w:rFonts w:ascii="Calibri" w:eastAsia="Times New Roman" w:hAnsi="Calibri" w:cs="Times New Roman"/>
          <w:sz w:val="24"/>
          <w:szCs w:val="24"/>
        </w:rPr>
        <w:t>;</w:t>
      </w:r>
    </w:p>
    <w:p w:rsidR="00C333B7" w:rsidRPr="00C333B7" w:rsidRDefault="00C333B7" w:rsidP="00C333B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C333B7">
        <w:rPr>
          <w:rFonts w:ascii="Calibri" w:eastAsia="Times New Roman" w:hAnsi="Calibri" w:cs="Times New Roman"/>
          <w:sz w:val="24"/>
          <w:szCs w:val="24"/>
        </w:rPr>
        <w:t>ukupno 60,00 kuna, i to:</w:t>
      </w:r>
    </w:p>
    <w:p w:rsidR="00C333B7" w:rsidRPr="00C333B7" w:rsidRDefault="00C333B7" w:rsidP="00C333B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C333B7">
        <w:rPr>
          <w:rFonts w:ascii="Calibri" w:eastAsia="Times New Roman" w:hAnsi="Calibri" w:cs="Times New Roman"/>
          <w:sz w:val="24"/>
          <w:szCs w:val="24"/>
        </w:rPr>
        <w:t>- za javne površine – 28,00 kuna,</w:t>
      </w:r>
    </w:p>
    <w:p w:rsidR="00C333B7" w:rsidRPr="00C333B7" w:rsidRDefault="00C333B7" w:rsidP="00C333B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C333B7">
        <w:rPr>
          <w:rFonts w:ascii="Calibri" w:eastAsia="Times New Roman" w:hAnsi="Calibri" w:cs="Times New Roman"/>
          <w:sz w:val="24"/>
          <w:szCs w:val="24"/>
        </w:rPr>
        <w:t>- za nerazvrstane ceste – 15,00 kune,</w:t>
      </w:r>
    </w:p>
    <w:p w:rsidR="00C333B7" w:rsidRPr="00C333B7" w:rsidRDefault="00C333B7" w:rsidP="00C333B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C333B7">
        <w:rPr>
          <w:rFonts w:ascii="Calibri" w:eastAsia="Times New Roman" w:hAnsi="Calibri" w:cs="Times New Roman"/>
          <w:sz w:val="24"/>
          <w:szCs w:val="24"/>
        </w:rPr>
        <w:t>- za javnu rasvjetu – 12,00 kuna,</w:t>
      </w:r>
    </w:p>
    <w:p w:rsidR="00097B4A" w:rsidRDefault="00C333B7" w:rsidP="00C333B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C333B7">
        <w:rPr>
          <w:rFonts w:ascii="Calibri" w:eastAsia="Times New Roman" w:hAnsi="Calibri" w:cs="Times New Roman"/>
          <w:sz w:val="24"/>
          <w:szCs w:val="24"/>
        </w:rPr>
        <w:t>- za groblja – 5,00 kuna;</w:t>
      </w:r>
    </w:p>
    <w:p w:rsidR="00225C52" w:rsidRDefault="00225C52" w:rsidP="00C333B7">
      <w:pPr>
        <w:spacing w:after="0" w:line="240" w:lineRule="auto"/>
        <w:rPr>
          <w:rFonts w:ascii="Calibri" w:eastAsia="Times New Roman" w:hAnsi="Calibri" w:cs="Times New Roman"/>
          <w:sz w:val="24"/>
          <w:szCs w:val="24"/>
        </w:rPr>
      </w:pPr>
    </w:p>
    <w:p w:rsidR="00225C52" w:rsidRPr="00225C52" w:rsidRDefault="00225C52" w:rsidP="00225C52">
      <w:pPr>
        <w:pStyle w:val="Odlomakpopisa"/>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ZONA - </w:t>
      </w:r>
      <w:r w:rsidRPr="00225C52">
        <w:rPr>
          <w:rFonts w:ascii="Calibri" w:eastAsia="Times New Roman" w:hAnsi="Calibri" w:cs="Times New Roman"/>
          <w:sz w:val="24"/>
          <w:szCs w:val="24"/>
        </w:rPr>
        <w:t xml:space="preserve">građevinsko područje Ugostiteljsko-turističke i sportsko-rekreacijske zone unutar naselja </w:t>
      </w:r>
      <w:proofErr w:type="spellStart"/>
      <w:r w:rsidRPr="00225C52">
        <w:rPr>
          <w:rFonts w:ascii="Calibri" w:eastAsia="Times New Roman" w:hAnsi="Calibri" w:cs="Times New Roman"/>
          <w:sz w:val="24"/>
          <w:szCs w:val="24"/>
        </w:rPr>
        <w:t>Postira</w:t>
      </w:r>
      <w:proofErr w:type="spellEnd"/>
      <w:r w:rsidRPr="00225C52">
        <w:rPr>
          <w:rFonts w:ascii="Calibri" w:eastAsia="Times New Roman" w:hAnsi="Calibri" w:cs="Times New Roman"/>
          <w:sz w:val="24"/>
          <w:szCs w:val="24"/>
        </w:rPr>
        <w:t xml:space="preserve">, koje je određeno Prostornim planom uređenja Općine </w:t>
      </w:r>
      <w:proofErr w:type="spellStart"/>
      <w:r w:rsidRPr="00225C52">
        <w:rPr>
          <w:rFonts w:ascii="Calibri" w:eastAsia="Times New Roman" w:hAnsi="Calibri" w:cs="Times New Roman"/>
          <w:sz w:val="24"/>
          <w:szCs w:val="24"/>
        </w:rPr>
        <w:t>Postira</w:t>
      </w:r>
      <w:proofErr w:type="spellEnd"/>
      <w:r w:rsidRPr="00225C52">
        <w:rPr>
          <w:rFonts w:ascii="Calibri" w:eastAsia="Times New Roman" w:hAnsi="Calibri" w:cs="Times New Roman"/>
          <w:sz w:val="24"/>
          <w:szCs w:val="24"/>
        </w:rPr>
        <w:t>;</w:t>
      </w:r>
    </w:p>
    <w:p w:rsidR="00225C52" w:rsidRPr="00225C52" w:rsidRDefault="00225C52" w:rsidP="00225C52">
      <w:pPr>
        <w:spacing w:after="0" w:line="240" w:lineRule="auto"/>
        <w:rPr>
          <w:rFonts w:ascii="Calibri" w:eastAsia="Times New Roman" w:hAnsi="Calibri" w:cs="Times New Roman"/>
          <w:sz w:val="24"/>
          <w:szCs w:val="24"/>
        </w:rPr>
      </w:pPr>
      <w:r w:rsidRPr="00225C52">
        <w:rPr>
          <w:rFonts w:ascii="Calibri" w:eastAsia="Times New Roman" w:hAnsi="Calibri" w:cs="Times New Roman"/>
          <w:sz w:val="24"/>
          <w:szCs w:val="24"/>
        </w:rPr>
        <w:t>ukupno 50,00 kuna, i to:</w:t>
      </w:r>
    </w:p>
    <w:p w:rsidR="00225C52" w:rsidRPr="00225C52" w:rsidRDefault="00225C52" w:rsidP="00225C52">
      <w:pPr>
        <w:spacing w:after="0" w:line="240" w:lineRule="auto"/>
        <w:rPr>
          <w:rFonts w:ascii="Calibri" w:eastAsia="Times New Roman" w:hAnsi="Calibri" w:cs="Times New Roman"/>
          <w:sz w:val="24"/>
          <w:szCs w:val="24"/>
        </w:rPr>
      </w:pPr>
      <w:r w:rsidRPr="00225C52">
        <w:rPr>
          <w:rFonts w:ascii="Calibri" w:eastAsia="Times New Roman" w:hAnsi="Calibri" w:cs="Times New Roman"/>
          <w:sz w:val="24"/>
          <w:szCs w:val="24"/>
        </w:rPr>
        <w:t>- za javne površine – 24,00 kuna,</w:t>
      </w:r>
    </w:p>
    <w:p w:rsidR="00225C52" w:rsidRPr="00225C52" w:rsidRDefault="00225C52" w:rsidP="00225C52">
      <w:pPr>
        <w:spacing w:after="0" w:line="240" w:lineRule="auto"/>
        <w:rPr>
          <w:rFonts w:ascii="Calibri" w:eastAsia="Times New Roman" w:hAnsi="Calibri" w:cs="Times New Roman"/>
          <w:sz w:val="24"/>
          <w:szCs w:val="24"/>
        </w:rPr>
      </w:pPr>
      <w:r w:rsidRPr="00225C52">
        <w:rPr>
          <w:rFonts w:ascii="Calibri" w:eastAsia="Times New Roman" w:hAnsi="Calibri" w:cs="Times New Roman"/>
          <w:sz w:val="24"/>
          <w:szCs w:val="24"/>
        </w:rPr>
        <w:t>- za nerazvrstane ceste – 16,00 kune,</w:t>
      </w:r>
    </w:p>
    <w:p w:rsidR="00225C52" w:rsidRPr="00225C52" w:rsidRDefault="00225C52" w:rsidP="00225C52">
      <w:pPr>
        <w:spacing w:after="0" w:line="240" w:lineRule="auto"/>
        <w:rPr>
          <w:rFonts w:ascii="Calibri" w:eastAsia="Times New Roman" w:hAnsi="Calibri" w:cs="Times New Roman"/>
          <w:sz w:val="24"/>
          <w:szCs w:val="24"/>
        </w:rPr>
      </w:pPr>
      <w:r w:rsidRPr="00225C52">
        <w:rPr>
          <w:rFonts w:ascii="Calibri" w:eastAsia="Times New Roman" w:hAnsi="Calibri" w:cs="Times New Roman"/>
          <w:sz w:val="24"/>
          <w:szCs w:val="24"/>
        </w:rPr>
        <w:t>- za javnu rasvjetu – 8,00 kuna,</w:t>
      </w:r>
    </w:p>
    <w:p w:rsidR="00225C52" w:rsidRDefault="00225C52" w:rsidP="00225C52">
      <w:pPr>
        <w:spacing w:after="0" w:line="240" w:lineRule="auto"/>
        <w:rPr>
          <w:rFonts w:ascii="Calibri" w:eastAsia="Times New Roman" w:hAnsi="Calibri" w:cs="Times New Roman"/>
          <w:sz w:val="24"/>
          <w:szCs w:val="24"/>
        </w:rPr>
      </w:pPr>
      <w:r w:rsidRPr="00225C52">
        <w:rPr>
          <w:rFonts w:ascii="Calibri" w:eastAsia="Times New Roman" w:hAnsi="Calibri" w:cs="Times New Roman"/>
          <w:sz w:val="24"/>
          <w:szCs w:val="24"/>
        </w:rPr>
        <w:t>- za groblja – 2,00 kune;</w:t>
      </w:r>
    </w:p>
    <w:p w:rsidR="009B5739" w:rsidRDefault="009B5739" w:rsidP="00097B4A">
      <w:pPr>
        <w:spacing w:after="0" w:line="240" w:lineRule="auto"/>
        <w:jc w:val="center"/>
        <w:rPr>
          <w:rFonts w:ascii="Calibri" w:eastAsia="Times New Roman" w:hAnsi="Calibri" w:cs="Times New Roman"/>
          <w:sz w:val="24"/>
          <w:szCs w:val="24"/>
        </w:rPr>
      </w:pPr>
    </w:p>
    <w:p w:rsidR="00255F59" w:rsidRDefault="00760FF8" w:rsidP="00255F59">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p>
    <w:p w:rsidR="00097B4A" w:rsidRPr="00097B4A" w:rsidRDefault="00097B4A" w:rsidP="00F14006">
      <w:pPr>
        <w:spacing w:after="0" w:line="240" w:lineRule="auto"/>
        <w:jc w:val="center"/>
        <w:rPr>
          <w:rFonts w:ascii="Calibri" w:eastAsia="Times New Roman" w:hAnsi="Calibri" w:cs="Times New Roman"/>
          <w:b/>
          <w:sz w:val="24"/>
          <w:szCs w:val="24"/>
        </w:rPr>
      </w:pPr>
      <w:r w:rsidRPr="00760FF8">
        <w:rPr>
          <w:rFonts w:ascii="Calibri" w:eastAsia="Times New Roman" w:hAnsi="Calibri" w:cs="Times New Roman"/>
          <w:b/>
          <w:sz w:val="24"/>
          <w:szCs w:val="24"/>
        </w:rPr>
        <w:t xml:space="preserve">Članak </w:t>
      </w:r>
      <w:r w:rsidR="00760FF8" w:rsidRPr="00760FF8">
        <w:rPr>
          <w:rFonts w:ascii="Calibri" w:eastAsia="Times New Roman" w:hAnsi="Calibri" w:cs="Times New Roman"/>
          <w:b/>
          <w:sz w:val="24"/>
          <w:szCs w:val="24"/>
        </w:rPr>
        <w:t>5</w:t>
      </w:r>
      <w:r w:rsidRPr="00760FF8">
        <w:rPr>
          <w:rFonts w:ascii="Calibri" w:eastAsia="Times New Roman" w:hAnsi="Calibri" w:cs="Times New Roman"/>
          <w:b/>
          <w:sz w:val="24"/>
          <w:szCs w:val="24"/>
        </w:rPr>
        <w:t>.</w:t>
      </w:r>
      <w:r w:rsidR="00F57365">
        <w:rPr>
          <w:rFonts w:ascii="Calibri" w:eastAsia="Times New Roman" w:hAnsi="Calibri" w:cs="Times New Roman"/>
          <w:b/>
          <w:sz w:val="24"/>
          <w:szCs w:val="24"/>
        </w:rPr>
        <w:t xml:space="preserve"> </w:t>
      </w:r>
    </w:p>
    <w:p w:rsidR="00097B4A" w:rsidRPr="00097B4A" w:rsidRDefault="00097B4A" w:rsidP="00097B4A">
      <w:pPr>
        <w:spacing w:after="0" w:line="240" w:lineRule="auto"/>
        <w:jc w:val="center"/>
        <w:rPr>
          <w:rFonts w:ascii="Calibri" w:eastAsia="Times New Roman" w:hAnsi="Calibri" w:cs="Times New Roman"/>
          <w:b/>
          <w:sz w:val="24"/>
          <w:szCs w:val="24"/>
        </w:rPr>
      </w:pPr>
    </w:p>
    <w:p w:rsidR="00A12CFF" w:rsidRPr="00A12CFF" w:rsidRDefault="00A12CFF" w:rsidP="00966D51">
      <w:pPr>
        <w:pStyle w:val="Odlomakpopisa"/>
        <w:numPr>
          <w:ilvl w:val="0"/>
          <w:numId w:val="14"/>
        </w:num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Izdvojeni dio građevinskog područja izvan naselja</w:t>
      </w:r>
    </w:p>
    <w:p w:rsidR="00097B4A" w:rsidRPr="00097B4A" w:rsidRDefault="00097B4A" w:rsidP="00097B4A">
      <w:pPr>
        <w:spacing w:after="0" w:line="240" w:lineRule="auto"/>
        <w:ind w:firstLine="708"/>
        <w:rPr>
          <w:rFonts w:ascii="Calibri" w:eastAsia="Times New Roman" w:hAnsi="Calibri" w:cs="Times New Roman"/>
          <w:sz w:val="24"/>
          <w:szCs w:val="24"/>
        </w:rPr>
      </w:pPr>
    </w:p>
    <w:p w:rsidR="00097B4A" w:rsidRPr="00097B4A" w:rsidRDefault="00097B4A" w:rsidP="00097B4A">
      <w:pPr>
        <w:numPr>
          <w:ilvl w:val="12"/>
          <w:numId w:val="0"/>
        </w:numPr>
        <w:spacing w:after="0" w:line="240" w:lineRule="auto"/>
        <w:ind w:firstLine="36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Na području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mogu se graditi građevine i poduzimati drugi zahvati unutar </w:t>
      </w:r>
      <w:r w:rsidR="0066104B" w:rsidRPr="0066104B">
        <w:rPr>
          <w:rFonts w:ascii="Calibri" w:eastAsia="Times New Roman" w:hAnsi="Calibri" w:cs="Times New Roman"/>
          <w:sz w:val="24"/>
          <w:szCs w:val="24"/>
        </w:rPr>
        <w:t xml:space="preserve">utvrđenih </w:t>
      </w:r>
      <w:r w:rsidRPr="00097B4A">
        <w:rPr>
          <w:rFonts w:ascii="Calibri" w:eastAsia="Times New Roman" w:hAnsi="Calibri" w:cs="Times New Roman"/>
          <w:sz w:val="24"/>
          <w:szCs w:val="24"/>
        </w:rPr>
        <w:t>granica izdvojenih građevinskih područja naselja  slijedeće namjene:</w:t>
      </w:r>
    </w:p>
    <w:p w:rsidR="00097B4A" w:rsidRPr="00097B4A" w:rsidRDefault="00097B4A" w:rsidP="00097B4A">
      <w:pPr>
        <w:tabs>
          <w:tab w:val="num" w:pos="360"/>
        </w:tabs>
        <w:spacing w:after="0" w:line="240" w:lineRule="auto"/>
        <w:ind w:left="360" w:hanging="360"/>
        <w:jc w:val="both"/>
        <w:rPr>
          <w:rFonts w:ascii="Calibri" w:eastAsia="Times New Roman" w:hAnsi="Calibri" w:cs="Times New Roman"/>
          <w:b/>
          <w:sz w:val="24"/>
          <w:szCs w:val="24"/>
        </w:rPr>
      </w:pPr>
    </w:p>
    <w:p w:rsidR="00097B4A" w:rsidRPr="00596199" w:rsidRDefault="00097B4A" w:rsidP="00097B4A">
      <w:pPr>
        <w:tabs>
          <w:tab w:val="num" w:pos="360"/>
        </w:tabs>
        <w:spacing w:after="0" w:line="240" w:lineRule="auto"/>
        <w:ind w:left="360" w:hanging="360"/>
        <w:jc w:val="both"/>
        <w:rPr>
          <w:rFonts w:ascii="Calibri" w:eastAsia="Times New Roman" w:hAnsi="Calibri" w:cs="Times New Roman"/>
          <w:sz w:val="24"/>
          <w:szCs w:val="24"/>
        </w:rPr>
      </w:pPr>
      <w:r w:rsidRPr="00596199">
        <w:rPr>
          <w:rFonts w:ascii="Calibri" w:eastAsia="Times New Roman" w:hAnsi="Calibri" w:cs="Times New Roman"/>
          <w:sz w:val="24"/>
          <w:szCs w:val="24"/>
        </w:rPr>
        <w:t>1. Gospodarska namjena</w:t>
      </w:r>
      <w:r w:rsidR="00A12CFF" w:rsidRPr="00596199">
        <w:rPr>
          <w:rFonts w:ascii="Calibri" w:eastAsia="Times New Roman" w:hAnsi="Calibri" w:cs="Times New Roman"/>
          <w:sz w:val="24"/>
          <w:szCs w:val="24"/>
        </w:rPr>
        <w:t xml:space="preserve">: Poslovna-pretežito prerađivačka </w:t>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ab/>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Vlasnici građevnih čestica unutar područja gospodarske namjene na području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utvrđenim važećim dokumentom prostornog uređenja plaćaju komunalni doprinos po m³ građevine, </w:t>
      </w:r>
      <w:r w:rsidR="00596199">
        <w:rPr>
          <w:rFonts w:ascii="Calibri" w:eastAsia="Times New Roman" w:hAnsi="Calibri" w:cs="Times New Roman"/>
          <w:sz w:val="24"/>
          <w:szCs w:val="24"/>
        </w:rPr>
        <w:t xml:space="preserve">odnosno za otvorene </w:t>
      </w:r>
      <w:r w:rsidRPr="00097B4A">
        <w:rPr>
          <w:rFonts w:ascii="Calibri" w:eastAsia="Times New Roman" w:hAnsi="Calibri" w:cs="Times New Roman"/>
          <w:sz w:val="24"/>
          <w:szCs w:val="24"/>
        </w:rPr>
        <w:t>građevine po m² tlocrtne površine građevine</w:t>
      </w:r>
      <w:r w:rsidR="002745BF">
        <w:rPr>
          <w:rFonts w:ascii="Calibri" w:eastAsia="Times New Roman" w:hAnsi="Calibri" w:cs="Times New Roman"/>
          <w:sz w:val="24"/>
          <w:szCs w:val="24"/>
        </w:rPr>
        <w:t>, u ukupnoj visini od 21,00 kuna, i to:</w:t>
      </w:r>
    </w:p>
    <w:p w:rsidR="00097B4A" w:rsidRPr="00097B4A" w:rsidRDefault="00EC75CC" w:rsidP="00EC75CC">
      <w:pPr>
        <w:tabs>
          <w:tab w:val="num" w:pos="108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2745BF">
        <w:rPr>
          <w:rFonts w:ascii="Calibri" w:eastAsia="Times New Roman" w:hAnsi="Calibri" w:cs="Times New Roman"/>
          <w:sz w:val="24"/>
          <w:szCs w:val="24"/>
        </w:rPr>
        <w:t xml:space="preserve">     </w:t>
      </w:r>
      <w:r>
        <w:rPr>
          <w:rFonts w:ascii="Calibri" w:eastAsia="Times New Roman" w:hAnsi="Calibri" w:cs="Times New Roman"/>
          <w:sz w:val="24"/>
          <w:szCs w:val="24"/>
        </w:rPr>
        <w:t xml:space="preserve"> - za nerazvrstane ceste   - </w:t>
      </w:r>
      <w:r w:rsidR="00097B4A" w:rsidRPr="00097B4A">
        <w:rPr>
          <w:rFonts w:ascii="Calibri" w:eastAsia="Times New Roman" w:hAnsi="Calibri" w:cs="Times New Roman"/>
          <w:sz w:val="24"/>
          <w:szCs w:val="24"/>
        </w:rPr>
        <w:t xml:space="preserve"> 21,00 kuna</w:t>
      </w:r>
    </w:p>
    <w:p w:rsidR="00097B4A" w:rsidRPr="00097B4A" w:rsidRDefault="00097B4A" w:rsidP="00097B4A">
      <w:pPr>
        <w:tabs>
          <w:tab w:val="num" w:pos="1080"/>
        </w:tabs>
        <w:spacing w:after="0" w:line="240" w:lineRule="auto"/>
        <w:jc w:val="both"/>
        <w:rPr>
          <w:rFonts w:ascii="Calibri" w:eastAsia="Times New Roman" w:hAnsi="Calibri" w:cs="Times New Roman"/>
          <w:sz w:val="24"/>
          <w:szCs w:val="24"/>
        </w:rPr>
      </w:pPr>
    </w:p>
    <w:p w:rsidR="00A12CFF" w:rsidRPr="00596199" w:rsidRDefault="00097B4A" w:rsidP="00097B4A">
      <w:pPr>
        <w:tabs>
          <w:tab w:val="num" w:pos="1080"/>
        </w:tabs>
        <w:spacing w:after="0" w:line="240" w:lineRule="auto"/>
        <w:jc w:val="both"/>
        <w:rPr>
          <w:rFonts w:ascii="Calibri" w:eastAsia="Times New Roman" w:hAnsi="Calibri" w:cs="Times New Roman"/>
          <w:sz w:val="24"/>
          <w:szCs w:val="24"/>
        </w:rPr>
      </w:pPr>
      <w:r w:rsidRPr="00596199">
        <w:rPr>
          <w:rFonts w:ascii="Calibri" w:eastAsia="Times New Roman" w:hAnsi="Calibri" w:cs="Times New Roman"/>
          <w:sz w:val="24"/>
          <w:szCs w:val="24"/>
        </w:rPr>
        <w:t xml:space="preserve">2. </w:t>
      </w:r>
      <w:r w:rsidR="00A12CFF" w:rsidRPr="00596199">
        <w:rPr>
          <w:rFonts w:ascii="Calibri" w:eastAsia="Times New Roman" w:hAnsi="Calibri" w:cs="Times New Roman"/>
          <w:sz w:val="24"/>
          <w:szCs w:val="24"/>
        </w:rPr>
        <w:t xml:space="preserve">Gospodarska namjena: </w:t>
      </w:r>
      <w:r w:rsidRPr="00596199">
        <w:rPr>
          <w:rFonts w:ascii="Calibri" w:eastAsia="Times New Roman" w:hAnsi="Calibri" w:cs="Times New Roman"/>
          <w:sz w:val="24"/>
          <w:szCs w:val="24"/>
        </w:rPr>
        <w:t>Ugostiteljsko</w:t>
      </w:r>
      <w:r w:rsidR="00A12CFF" w:rsidRPr="00596199">
        <w:rPr>
          <w:rFonts w:ascii="Calibri" w:eastAsia="Times New Roman" w:hAnsi="Calibri" w:cs="Times New Roman"/>
          <w:sz w:val="24"/>
          <w:szCs w:val="24"/>
        </w:rPr>
        <w:t>-</w:t>
      </w:r>
      <w:r w:rsidRPr="00596199">
        <w:rPr>
          <w:rFonts w:ascii="Calibri" w:eastAsia="Times New Roman" w:hAnsi="Calibri" w:cs="Times New Roman"/>
          <w:sz w:val="24"/>
          <w:szCs w:val="24"/>
        </w:rPr>
        <w:t>turistička</w:t>
      </w:r>
      <w:r w:rsidR="00596199">
        <w:rPr>
          <w:rFonts w:ascii="Calibri" w:eastAsia="Times New Roman" w:hAnsi="Calibri" w:cs="Times New Roman"/>
          <w:sz w:val="24"/>
          <w:szCs w:val="24"/>
        </w:rPr>
        <w:t xml:space="preserve"> i sportsko-rekreacijska </w:t>
      </w:r>
    </w:p>
    <w:p w:rsidR="00097B4A" w:rsidRPr="00097B4A" w:rsidRDefault="00097B4A" w:rsidP="00097B4A">
      <w:pPr>
        <w:tabs>
          <w:tab w:val="num" w:pos="1080"/>
        </w:tabs>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ab/>
        <w:t xml:space="preserve"> </w:t>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Vlasnici građevnih čestica na područj</w:t>
      </w:r>
      <w:r w:rsidR="0066104B">
        <w:rPr>
          <w:rFonts w:ascii="Calibri" w:eastAsia="Times New Roman" w:hAnsi="Calibri" w:cs="Times New Roman"/>
          <w:sz w:val="24"/>
          <w:szCs w:val="24"/>
        </w:rPr>
        <w:t>u izdvojenih zona ugostiteljsko-turističke i sportsko-</w:t>
      </w:r>
      <w:r w:rsidRPr="00097B4A">
        <w:rPr>
          <w:rFonts w:ascii="Calibri" w:eastAsia="Times New Roman" w:hAnsi="Calibri" w:cs="Times New Roman"/>
          <w:sz w:val="24"/>
          <w:szCs w:val="24"/>
        </w:rPr>
        <w:t xml:space="preserve">rekreacijske namjene određenih Prostornim planom uređenja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plaćaju komunalni doprinos po m³ građevine, odnosno za otvorene bazene, otvorena igrališta i druge otvorene građevine, po m² tlocrtne površine gra</w:t>
      </w:r>
      <w:r w:rsidR="00F81F0D">
        <w:rPr>
          <w:rFonts w:ascii="Calibri" w:eastAsia="Times New Roman" w:hAnsi="Calibri" w:cs="Times New Roman"/>
          <w:sz w:val="24"/>
          <w:szCs w:val="24"/>
        </w:rPr>
        <w:t>đevine, u ukupnoj  visini od 50</w:t>
      </w:r>
      <w:r w:rsidRPr="00097B4A">
        <w:rPr>
          <w:rFonts w:ascii="Calibri" w:eastAsia="Times New Roman" w:hAnsi="Calibri" w:cs="Times New Roman"/>
          <w:sz w:val="24"/>
          <w:szCs w:val="24"/>
        </w:rPr>
        <w:t>,00  kuna, i to:</w:t>
      </w:r>
    </w:p>
    <w:p w:rsidR="00097B4A" w:rsidRPr="00097B4A" w:rsidRDefault="00596199" w:rsidP="00EC75CC">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EC75CC">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za javne površine </w:t>
      </w:r>
      <w:r w:rsidR="00097B4A" w:rsidRPr="00097B4A">
        <w:rPr>
          <w:rFonts w:ascii="Calibri" w:eastAsia="Times New Roman" w:hAnsi="Calibri" w:cs="Times New Roman"/>
          <w:sz w:val="24"/>
          <w:szCs w:val="24"/>
        </w:rPr>
        <w:tab/>
        <w:t xml:space="preserve">    </w:t>
      </w:r>
      <w:r>
        <w:rPr>
          <w:rFonts w:ascii="Calibri" w:eastAsia="Times New Roman" w:hAnsi="Calibri" w:cs="Times New Roman"/>
          <w:sz w:val="24"/>
          <w:szCs w:val="24"/>
        </w:rPr>
        <w:t xml:space="preserve">  -</w:t>
      </w:r>
      <w:r w:rsidR="00F81F0D">
        <w:rPr>
          <w:rFonts w:ascii="Calibri" w:eastAsia="Times New Roman" w:hAnsi="Calibri" w:cs="Times New Roman"/>
          <w:sz w:val="24"/>
          <w:szCs w:val="24"/>
        </w:rPr>
        <w:t>24</w:t>
      </w:r>
      <w:r w:rsidR="00097B4A" w:rsidRPr="00097B4A">
        <w:rPr>
          <w:rFonts w:ascii="Calibri" w:eastAsia="Times New Roman" w:hAnsi="Calibri" w:cs="Times New Roman"/>
          <w:sz w:val="24"/>
          <w:szCs w:val="24"/>
        </w:rPr>
        <w:t>,00 kuna,</w:t>
      </w:r>
    </w:p>
    <w:p w:rsidR="00097B4A" w:rsidRPr="00097B4A" w:rsidRDefault="00EC75CC" w:rsidP="00EC75CC">
      <w:pPr>
        <w:spacing w:after="0" w:line="240" w:lineRule="auto"/>
        <w:ind w:left="1080"/>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za nerazvrstane ceste       </w:t>
      </w: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 </w:t>
      </w:r>
      <w:r w:rsidR="00596199">
        <w:rPr>
          <w:rFonts w:ascii="Calibri" w:eastAsia="Times New Roman" w:hAnsi="Calibri" w:cs="Times New Roman"/>
          <w:sz w:val="24"/>
          <w:szCs w:val="24"/>
        </w:rPr>
        <w:t>-</w:t>
      </w:r>
      <w:r w:rsidR="00F81F0D">
        <w:rPr>
          <w:rFonts w:ascii="Calibri" w:eastAsia="Times New Roman" w:hAnsi="Calibri" w:cs="Times New Roman"/>
          <w:sz w:val="24"/>
          <w:szCs w:val="24"/>
        </w:rPr>
        <w:t>16</w:t>
      </w:r>
      <w:r w:rsidR="00097B4A" w:rsidRPr="00097B4A">
        <w:rPr>
          <w:rFonts w:ascii="Calibri" w:eastAsia="Times New Roman" w:hAnsi="Calibri" w:cs="Times New Roman"/>
          <w:sz w:val="24"/>
          <w:szCs w:val="24"/>
        </w:rPr>
        <w:t>,00 kuna,</w:t>
      </w:r>
    </w:p>
    <w:p w:rsidR="00255F59" w:rsidRDefault="00EC75CC" w:rsidP="00EC75CC">
      <w:pPr>
        <w:spacing w:after="0" w:line="240" w:lineRule="auto"/>
        <w:ind w:left="1080"/>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za javnu rasvjetu              </w:t>
      </w:r>
      <w:r>
        <w:rPr>
          <w:rFonts w:ascii="Calibri" w:eastAsia="Times New Roman" w:hAnsi="Calibri" w:cs="Times New Roman"/>
          <w:sz w:val="24"/>
          <w:szCs w:val="24"/>
        </w:rPr>
        <w:t xml:space="preserve">    </w:t>
      </w:r>
      <w:r w:rsidR="00F81F0D">
        <w:rPr>
          <w:rFonts w:ascii="Calibri" w:eastAsia="Times New Roman" w:hAnsi="Calibri" w:cs="Times New Roman"/>
          <w:sz w:val="24"/>
          <w:szCs w:val="24"/>
        </w:rPr>
        <w:t>-10</w:t>
      </w:r>
      <w:r w:rsidR="00097B4A" w:rsidRPr="00097B4A">
        <w:rPr>
          <w:rFonts w:ascii="Calibri" w:eastAsia="Times New Roman" w:hAnsi="Calibri" w:cs="Times New Roman"/>
          <w:sz w:val="24"/>
          <w:szCs w:val="24"/>
        </w:rPr>
        <w:t>,00 kuna.</w:t>
      </w:r>
    </w:p>
    <w:p w:rsidR="00596199" w:rsidRDefault="00596199" w:rsidP="00EC75CC">
      <w:pPr>
        <w:spacing w:after="0" w:line="240" w:lineRule="auto"/>
        <w:ind w:left="1080"/>
        <w:jc w:val="both"/>
        <w:rPr>
          <w:rFonts w:ascii="Calibri" w:eastAsia="Times New Roman" w:hAnsi="Calibri" w:cs="Times New Roman"/>
          <w:sz w:val="24"/>
          <w:szCs w:val="24"/>
        </w:rPr>
      </w:pPr>
    </w:p>
    <w:p w:rsidR="00966D51" w:rsidRDefault="00966D51" w:rsidP="00760FF8">
      <w:pPr>
        <w:spacing w:after="0" w:line="240" w:lineRule="auto"/>
        <w:rPr>
          <w:rFonts w:ascii="Calibri" w:eastAsia="Times New Roman" w:hAnsi="Calibri" w:cs="Times New Roman"/>
          <w:b/>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760FF8">
        <w:rPr>
          <w:rFonts w:ascii="Calibri" w:eastAsia="Times New Roman" w:hAnsi="Calibri" w:cs="Times New Roman"/>
          <w:b/>
          <w:sz w:val="24"/>
          <w:szCs w:val="24"/>
        </w:rPr>
        <w:t xml:space="preserve">Članak </w:t>
      </w:r>
      <w:r w:rsidR="00760FF8" w:rsidRPr="00760FF8">
        <w:rPr>
          <w:rFonts w:ascii="Calibri" w:eastAsia="Times New Roman" w:hAnsi="Calibri" w:cs="Times New Roman"/>
          <w:b/>
          <w:sz w:val="24"/>
          <w:szCs w:val="24"/>
        </w:rPr>
        <w:t>6</w:t>
      </w:r>
      <w:r w:rsidRPr="00760FF8">
        <w:rPr>
          <w:rFonts w:ascii="Calibri" w:eastAsia="Times New Roman" w:hAnsi="Calibri" w:cs="Times New Roman"/>
          <w:b/>
          <w:sz w:val="24"/>
          <w:szCs w:val="24"/>
        </w:rPr>
        <w:t>.</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0" w:line="240" w:lineRule="auto"/>
        <w:rPr>
          <w:rFonts w:ascii="Calibri" w:eastAsia="Times New Roman" w:hAnsi="Calibri" w:cs="Times New Roman"/>
          <w:b/>
          <w:sz w:val="24"/>
          <w:szCs w:val="24"/>
        </w:rPr>
      </w:pPr>
      <w:r w:rsidRPr="00097B4A">
        <w:rPr>
          <w:rFonts w:ascii="Calibri" w:eastAsia="Times New Roman" w:hAnsi="Calibri" w:cs="Times New Roman"/>
          <w:b/>
          <w:sz w:val="24"/>
          <w:szCs w:val="24"/>
        </w:rPr>
        <w:t xml:space="preserve">c) Izgradnja izvan građevinskog područja </w:t>
      </w:r>
      <w:r w:rsidR="003B1352">
        <w:rPr>
          <w:rFonts w:ascii="Calibri" w:eastAsia="Times New Roman" w:hAnsi="Calibri" w:cs="Times New Roman"/>
          <w:b/>
          <w:sz w:val="24"/>
          <w:szCs w:val="24"/>
        </w:rPr>
        <w:t>naselja</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B256DE" w:rsidRDefault="00097B4A" w:rsidP="00097B4A">
      <w:pPr>
        <w:spacing w:after="0" w:line="240" w:lineRule="auto"/>
        <w:rPr>
          <w:rFonts w:ascii="Calibri" w:eastAsia="Times New Roman" w:hAnsi="Calibri" w:cs="Times New Roman"/>
          <w:sz w:val="24"/>
          <w:szCs w:val="24"/>
        </w:rPr>
      </w:pPr>
      <w:r w:rsidRPr="00097B4A">
        <w:rPr>
          <w:rFonts w:ascii="Calibri" w:eastAsia="Times New Roman" w:hAnsi="Calibri" w:cs="Times New Roman"/>
          <w:b/>
          <w:sz w:val="24"/>
          <w:szCs w:val="24"/>
        </w:rPr>
        <w:t xml:space="preserve"> </w:t>
      </w:r>
      <w:r w:rsidRPr="00B256DE">
        <w:rPr>
          <w:rFonts w:ascii="Calibri" w:eastAsia="Times New Roman" w:hAnsi="Calibri" w:cs="Times New Roman"/>
          <w:sz w:val="24"/>
          <w:szCs w:val="24"/>
        </w:rPr>
        <w:t>1.Gospodarske građevine</w:t>
      </w:r>
    </w:p>
    <w:p w:rsidR="00097B4A" w:rsidRPr="00111B7E" w:rsidRDefault="00097B4A" w:rsidP="00097B4A">
      <w:pPr>
        <w:spacing w:after="0" w:line="240" w:lineRule="auto"/>
        <w:rPr>
          <w:rFonts w:ascii="Calibri" w:eastAsia="Times New Roman" w:hAnsi="Calibri" w:cs="Times New Roman"/>
          <w:sz w:val="24"/>
          <w:szCs w:val="24"/>
        </w:rPr>
      </w:pPr>
      <w:r w:rsidRPr="00097B4A">
        <w:rPr>
          <w:rFonts w:ascii="Calibri" w:eastAsia="Times New Roman" w:hAnsi="Calibri" w:cs="Times New Roman"/>
          <w:sz w:val="24"/>
          <w:szCs w:val="24"/>
        </w:rPr>
        <w:t xml:space="preserve">     </w:t>
      </w:r>
      <w:r w:rsidRPr="00111B7E">
        <w:rPr>
          <w:rFonts w:ascii="Calibri" w:eastAsia="Times New Roman" w:hAnsi="Calibri" w:cs="Times New Roman"/>
          <w:sz w:val="24"/>
          <w:szCs w:val="24"/>
        </w:rPr>
        <w:t>Gospodarske građevine</w:t>
      </w:r>
      <w:r w:rsidR="00B256DE" w:rsidRPr="00111B7E">
        <w:rPr>
          <w:rFonts w:ascii="Calibri" w:eastAsia="Times New Roman" w:hAnsi="Calibri" w:cs="Times New Roman"/>
          <w:sz w:val="24"/>
          <w:szCs w:val="24"/>
        </w:rPr>
        <w:t>-</w:t>
      </w:r>
      <w:r w:rsidRPr="00111B7E">
        <w:rPr>
          <w:rFonts w:ascii="Calibri" w:eastAsia="Times New Roman" w:hAnsi="Calibri" w:cs="Times New Roman"/>
          <w:sz w:val="24"/>
          <w:szCs w:val="24"/>
        </w:rPr>
        <w:t xml:space="preserve"> </w:t>
      </w:r>
      <w:r w:rsidR="00B256DE" w:rsidRPr="00111B7E">
        <w:rPr>
          <w:rFonts w:ascii="Calibri" w:eastAsia="Times New Roman" w:hAnsi="Calibri" w:cs="Times New Roman"/>
          <w:sz w:val="24"/>
          <w:szCs w:val="24"/>
        </w:rPr>
        <w:t xml:space="preserve">farme, tovilišta, štale, </w:t>
      </w:r>
      <w:r w:rsidR="005212A7">
        <w:rPr>
          <w:rFonts w:ascii="Calibri" w:eastAsia="Times New Roman" w:hAnsi="Calibri" w:cs="Times New Roman"/>
          <w:sz w:val="24"/>
          <w:szCs w:val="24"/>
        </w:rPr>
        <w:t xml:space="preserve">vinski podrumi, maslinarske konobe ( kušaonice)  </w:t>
      </w:r>
      <w:r w:rsidR="00B256DE" w:rsidRPr="00111B7E">
        <w:rPr>
          <w:rFonts w:ascii="Calibri" w:eastAsia="Times New Roman" w:hAnsi="Calibri" w:cs="Times New Roman"/>
          <w:sz w:val="24"/>
          <w:szCs w:val="24"/>
        </w:rPr>
        <w:t>te poljske ku</w:t>
      </w:r>
      <w:r w:rsidR="005728C7" w:rsidRPr="00111B7E">
        <w:rPr>
          <w:rFonts w:ascii="Calibri" w:eastAsia="Times New Roman" w:hAnsi="Calibri" w:cs="Times New Roman"/>
          <w:sz w:val="24"/>
          <w:szCs w:val="24"/>
        </w:rPr>
        <w:t>ć</w:t>
      </w:r>
      <w:r w:rsidR="00B256DE" w:rsidRPr="00111B7E">
        <w:rPr>
          <w:rFonts w:ascii="Calibri" w:eastAsia="Times New Roman" w:hAnsi="Calibri" w:cs="Times New Roman"/>
          <w:sz w:val="24"/>
          <w:szCs w:val="24"/>
        </w:rPr>
        <w:t>ice (do</w:t>
      </w:r>
      <w:r w:rsidR="007D269C" w:rsidRPr="00111B7E">
        <w:rPr>
          <w:rFonts w:ascii="Calibri" w:eastAsia="Times New Roman" w:hAnsi="Calibri" w:cs="Times New Roman"/>
          <w:sz w:val="24"/>
          <w:szCs w:val="24"/>
        </w:rPr>
        <w:t xml:space="preserve"> </w:t>
      </w:r>
      <w:r w:rsidR="00B256DE" w:rsidRPr="00111B7E">
        <w:rPr>
          <w:rFonts w:ascii="Calibri" w:eastAsia="Times New Roman" w:hAnsi="Calibri" w:cs="Times New Roman"/>
          <w:sz w:val="24"/>
          <w:szCs w:val="24"/>
        </w:rPr>
        <w:t xml:space="preserve">20 m² </w:t>
      </w:r>
      <w:proofErr w:type="spellStart"/>
      <w:r w:rsidR="00B256DE" w:rsidRPr="00111B7E">
        <w:rPr>
          <w:rFonts w:ascii="Calibri" w:eastAsia="Times New Roman" w:hAnsi="Calibri" w:cs="Times New Roman"/>
          <w:sz w:val="24"/>
          <w:szCs w:val="24"/>
        </w:rPr>
        <w:t>brutto</w:t>
      </w:r>
      <w:proofErr w:type="spellEnd"/>
      <w:r w:rsidR="00B256DE" w:rsidRPr="00111B7E">
        <w:rPr>
          <w:rFonts w:ascii="Calibri" w:eastAsia="Times New Roman" w:hAnsi="Calibri" w:cs="Times New Roman"/>
          <w:sz w:val="24"/>
          <w:szCs w:val="24"/>
        </w:rPr>
        <w:t xml:space="preserve"> površine)</w:t>
      </w:r>
      <w:r w:rsidR="00B256DE" w:rsidRPr="00111B7E">
        <w:t xml:space="preserve"> </w:t>
      </w:r>
      <w:r w:rsidR="00B256DE" w:rsidRPr="00111B7E">
        <w:rPr>
          <w:rFonts w:ascii="Calibri" w:eastAsia="Times New Roman" w:hAnsi="Calibri" w:cs="Times New Roman"/>
          <w:sz w:val="24"/>
          <w:szCs w:val="24"/>
        </w:rPr>
        <w:t xml:space="preserve">na poljoprivrednom zemljištu </w:t>
      </w:r>
      <w:r w:rsidR="007D269C" w:rsidRPr="00111B7E">
        <w:rPr>
          <w:rFonts w:ascii="Calibri" w:eastAsia="Times New Roman" w:hAnsi="Calibri" w:cs="Times New Roman"/>
          <w:sz w:val="24"/>
          <w:szCs w:val="24"/>
        </w:rPr>
        <w:t>u ukupnoj visini od 2</w:t>
      </w:r>
      <w:r w:rsidRPr="00111B7E">
        <w:rPr>
          <w:rFonts w:ascii="Calibri" w:eastAsia="Times New Roman" w:hAnsi="Calibri" w:cs="Times New Roman"/>
          <w:sz w:val="24"/>
          <w:szCs w:val="24"/>
        </w:rPr>
        <w:t>0,00 kuna po m³, i to:</w:t>
      </w:r>
    </w:p>
    <w:p w:rsidR="00097B4A" w:rsidRPr="00097B4A" w:rsidRDefault="004E39C7" w:rsidP="00097B4A">
      <w:pPr>
        <w:spacing w:after="0" w:line="240" w:lineRule="auto"/>
        <w:ind w:left="360"/>
        <w:rPr>
          <w:rFonts w:ascii="Calibri" w:eastAsia="Times New Roman" w:hAnsi="Calibri" w:cs="Times New Roman"/>
          <w:sz w:val="24"/>
          <w:szCs w:val="24"/>
        </w:rPr>
      </w:pPr>
      <w:r w:rsidRPr="00111B7E">
        <w:rPr>
          <w:rFonts w:ascii="Calibri" w:eastAsia="Times New Roman" w:hAnsi="Calibri" w:cs="Times New Roman"/>
          <w:sz w:val="24"/>
          <w:szCs w:val="24"/>
        </w:rPr>
        <w:t xml:space="preserve">          </w:t>
      </w:r>
      <w:r w:rsidR="00097B4A" w:rsidRPr="00111B7E">
        <w:rPr>
          <w:rFonts w:ascii="Calibri" w:eastAsia="Times New Roman" w:hAnsi="Calibri" w:cs="Times New Roman"/>
          <w:sz w:val="24"/>
          <w:szCs w:val="24"/>
        </w:rPr>
        <w:t xml:space="preserve"> -  za nerazvrstane ceste</w:t>
      </w:r>
      <w:r w:rsidR="007D269C" w:rsidRPr="00111B7E">
        <w:rPr>
          <w:rFonts w:ascii="Calibri" w:eastAsia="Times New Roman" w:hAnsi="Calibri" w:cs="Times New Roman"/>
          <w:sz w:val="24"/>
          <w:szCs w:val="24"/>
        </w:rPr>
        <w:t>-    2</w:t>
      </w:r>
      <w:r w:rsidR="00097B4A" w:rsidRPr="00111B7E">
        <w:rPr>
          <w:rFonts w:ascii="Calibri" w:eastAsia="Times New Roman" w:hAnsi="Calibri" w:cs="Times New Roman"/>
          <w:sz w:val="24"/>
          <w:szCs w:val="24"/>
        </w:rPr>
        <w:t>0,00 kuna.</w:t>
      </w:r>
    </w:p>
    <w:p w:rsidR="00097B4A" w:rsidRPr="00097B4A" w:rsidRDefault="00097B4A" w:rsidP="00B256DE">
      <w:p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color w:val="3366FF"/>
          <w:sz w:val="24"/>
          <w:szCs w:val="24"/>
        </w:rPr>
        <w:t xml:space="preserve">     </w:t>
      </w:r>
    </w:p>
    <w:p w:rsidR="00097B4A" w:rsidRPr="00B256DE" w:rsidRDefault="00097B4A" w:rsidP="00097B4A">
      <w:pPr>
        <w:spacing w:after="0" w:line="240" w:lineRule="auto"/>
        <w:rPr>
          <w:rFonts w:ascii="Calibri" w:eastAsia="Times New Roman" w:hAnsi="Calibri" w:cs="Times New Roman"/>
          <w:sz w:val="24"/>
          <w:szCs w:val="24"/>
        </w:rPr>
      </w:pPr>
      <w:r w:rsidRPr="00B256DE">
        <w:rPr>
          <w:rFonts w:ascii="Calibri" w:eastAsia="Times New Roman" w:hAnsi="Calibri" w:cs="Times New Roman"/>
          <w:sz w:val="24"/>
          <w:szCs w:val="24"/>
        </w:rPr>
        <w:lastRenderedPageBreak/>
        <w:t>2. Stambeno-gospodarske građevine za vlastite potrebe i turizam na seoskim gospodarstvima</w:t>
      </w:r>
    </w:p>
    <w:p w:rsidR="00097B4A" w:rsidRPr="00097B4A" w:rsidRDefault="00097B4A" w:rsidP="00097B4A">
      <w:pPr>
        <w:spacing w:after="0" w:line="240" w:lineRule="auto"/>
        <w:rPr>
          <w:rFonts w:ascii="Calibri" w:eastAsia="Times New Roman" w:hAnsi="Calibri" w:cs="Times New Roman"/>
          <w:sz w:val="24"/>
          <w:szCs w:val="24"/>
        </w:rPr>
      </w:pPr>
      <w:r w:rsidRPr="00097B4A">
        <w:rPr>
          <w:rFonts w:ascii="Calibri" w:eastAsia="Times New Roman" w:hAnsi="Calibri" w:cs="Times New Roman"/>
          <w:sz w:val="24"/>
          <w:szCs w:val="24"/>
        </w:rPr>
        <w:t xml:space="preserve">    </w:t>
      </w:r>
      <w:r w:rsidRPr="00111B7E">
        <w:rPr>
          <w:rFonts w:ascii="Calibri" w:eastAsia="Times New Roman" w:hAnsi="Calibri" w:cs="Times New Roman"/>
          <w:sz w:val="24"/>
          <w:szCs w:val="24"/>
        </w:rPr>
        <w:t>Stambeno -gospodarske građevine za vlastite potrebe i turizam na seoskim gospodarstvima u ukupnoj</w:t>
      </w:r>
      <w:r w:rsidRPr="00097B4A">
        <w:rPr>
          <w:rFonts w:ascii="Calibri" w:eastAsia="Times New Roman" w:hAnsi="Calibri" w:cs="Times New Roman"/>
          <w:sz w:val="24"/>
          <w:szCs w:val="24"/>
        </w:rPr>
        <w:t xml:space="preserve"> visini od 50,00 kuna, i to:</w:t>
      </w:r>
    </w:p>
    <w:p w:rsidR="00097B4A" w:rsidRDefault="004E39C7" w:rsidP="00097B4A">
      <w:pPr>
        <w:spacing w:after="0" w:line="240" w:lineRule="auto"/>
        <w:ind w:left="360"/>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 -  za  nerazvrstane ceste-    50,00 kuna.</w:t>
      </w:r>
    </w:p>
    <w:p w:rsidR="00B256DE" w:rsidRPr="00097B4A" w:rsidRDefault="00B256DE" w:rsidP="00097B4A">
      <w:pPr>
        <w:spacing w:after="0" w:line="240" w:lineRule="auto"/>
        <w:ind w:left="360"/>
        <w:rPr>
          <w:rFonts w:ascii="Calibri" w:eastAsia="Times New Roman" w:hAnsi="Calibri" w:cs="Times New Roman"/>
          <w:sz w:val="24"/>
          <w:szCs w:val="24"/>
        </w:rPr>
      </w:pPr>
    </w:p>
    <w:p w:rsidR="00097B4A" w:rsidRPr="00B256DE" w:rsidRDefault="00097B4A" w:rsidP="00097B4A">
      <w:pPr>
        <w:tabs>
          <w:tab w:val="num" w:pos="1080"/>
        </w:tabs>
        <w:spacing w:after="0" w:line="240" w:lineRule="auto"/>
        <w:jc w:val="both"/>
        <w:rPr>
          <w:rFonts w:ascii="Calibri" w:eastAsia="Times New Roman" w:hAnsi="Calibri" w:cs="Times New Roman"/>
          <w:sz w:val="24"/>
          <w:szCs w:val="24"/>
        </w:rPr>
      </w:pPr>
      <w:r w:rsidRPr="00B256DE">
        <w:rPr>
          <w:rFonts w:ascii="Calibri" w:eastAsia="Times New Roman" w:hAnsi="Calibri" w:cs="Times New Roman"/>
          <w:sz w:val="24"/>
          <w:szCs w:val="24"/>
        </w:rPr>
        <w:t xml:space="preserve">3. Infrastruktura i objekti infrastrukture </w:t>
      </w:r>
      <w:r w:rsidR="00760FF8">
        <w:rPr>
          <w:rFonts w:ascii="Calibri" w:eastAsia="Times New Roman" w:hAnsi="Calibri" w:cs="Times New Roman"/>
          <w:sz w:val="24"/>
          <w:szCs w:val="24"/>
        </w:rPr>
        <w:t>iz</w:t>
      </w:r>
      <w:r w:rsidRPr="00B256DE">
        <w:rPr>
          <w:rFonts w:ascii="Calibri" w:eastAsia="Times New Roman" w:hAnsi="Calibri" w:cs="Times New Roman"/>
          <w:sz w:val="24"/>
          <w:szCs w:val="24"/>
        </w:rPr>
        <w:t>van građevinskog područja naselja (TS, antene i dr.)</w:t>
      </w:r>
    </w:p>
    <w:p w:rsidR="00097B4A" w:rsidRPr="00097B4A" w:rsidRDefault="00B256DE" w:rsidP="00097B4A">
      <w:pPr>
        <w:tabs>
          <w:tab w:val="num" w:pos="108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Za objekte infrastru</w:t>
      </w:r>
      <w:r w:rsidR="00760FF8">
        <w:rPr>
          <w:rFonts w:ascii="Calibri" w:eastAsia="Times New Roman" w:hAnsi="Calibri" w:cs="Times New Roman"/>
          <w:sz w:val="24"/>
          <w:szCs w:val="24"/>
        </w:rPr>
        <w:t>kture komunalni doprinos se plać</w:t>
      </w:r>
      <w:r w:rsidR="00097B4A" w:rsidRPr="00097B4A">
        <w:rPr>
          <w:rFonts w:ascii="Calibri" w:eastAsia="Times New Roman" w:hAnsi="Calibri" w:cs="Times New Roman"/>
          <w:sz w:val="24"/>
          <w:szCs w:val="24"/>
        </w:rPr>
        <w:t>a po m³ građevine, odnosno za otvorene građevine po m² t</w:t>
      </w:r>
      <w:r w:rsidR="00905D4F">
        <w:rPr>
          <w:rFonts w:ascii="Calibri" w:eastAsia="Times New Roman" w:hAnsi="Calibri" w:cs="Times New Roman"/>
          <w:sz w:val="24"/>
          <w:szCs w:val="24"/>
        </w:rPr>
        <w:t xml:space="preserve">locrtne površine građevine, te </w:t>
      </w:r>
      <w:r w:rsidR="00097B4A" w:rsidRPr="00097B4A">
        <w:rPr>
          <w:rFonts w:ascii="Calibri" w:eastAsia="Times New Roman" w:hAnsi="Calibri" w:cs="Times New Roman"/>
          <w:sz w:val="24"/>
          <w:szCs w:val="24"/>
        </w:rPr>
        <w:t>za infrastrukturu po metru dužnom (plinovod, vodovod, kanalizacija, elektroopskrba i telekomunikacija), a isto se plaća u ukupnom iznosu od 40,00 kuna, i to:</w:t>
      </w:r>
    </w:p>
    <w:p w:rsidR="00097B4A" w:rsidRPr="00097B4A" w:rsidRDefault="004E39C7" w:rsidP="00097B4A">
      <w:pPr>
        <w:tabs>
          <w:tab w:val="num" w:pos="108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za nerazvrstane ceste-    40,00 kuna</w:t>
      </w:r>
      <w:r>
        <w:rPr>
          <w:rFonts w:ascii="Calibri" w:eastAsia="Times New Roman" w:hAnsi="Calibri" w:cs="Times New Roman"/>
          <w:sz w:val="24"/>
          <w:szCs w:val="24"/>
        </w:rPr>
        <w:t>.</w:t>
      </w:r>
    </w:p>
    <w:p w:rsidR="00097B4A" w:rsidRPr="00097B4A" w:rsidRDefault="00097B4A" w:rsidP="00097B4A">
      <w:pPr>
        <w:spacing w:after="0" w:line="240" w:lineRule="auto"/>
        <w:jc w:val="both"/>
        <w:rPr>
          <w:rFonts w:ascii="Calibri" w:eastAsia="Times New Roman" w:hAnsi="Calibri" w:cs="Times New Roman"/>
          <w:sz w:val="24"/>
          <w:szCs w:val="24"/>
          <w:lang w:val="es-ES"/>
        </w:rPr>
      </w:pPr>
      <w:r w:rsidRPr="00097B4A">
        <w:rPr>
          <w:rFonts w:ascii="Calibri" w:eastAsia="Times New Roman" w:hAnsi="Calibri" w:cs="Times New Roman"/>
          <w:sz w:val="24"/>
          <w:szCs w:val="24"/>
        </w:rPr>
        <w:t xml:space="preserve">   </w:t>
      </w:r>
    </w:p>
    <w:p w:rsidR="00097B4A" w:rsidRPr="00097B4A" w:rsidRDefault="00097B4A" w:rsidP="00097B4A">
      <w:pPr>
        <w:keepNext/>
        <w:spacing w:before="240" w:after="60" w:line="240" w:lineRule="auto"/>
        <w:outlineLvl w:val="1"/>
        <w:rPr>
          <w:rFonts w:ascii="Calibri" w:eastAsia="Times New Roman" w:hAnsi="Calibri" w:cs="Arial"/>
          <w:b/>
          <w:bCs/>
          <w:i/>
          <w:iCs/>
          <w:sz w:val="24"/>
          <w:szCs w:val="24"/>
          <w:lang w:val="es-ES"/>
        </w:rPr>
      </w:pPr>
      <w:r w:rsidRPr="00097B4A">
        <w:rPr>
          <w:rFonts w:ascii="Calibri" w:eastAsia="Times New Roman" w:hAnsi="Calibri" w:cs="Arial"/>
          <w:b/>
          <w:bCs/>
          <w:i/>
          <w:iCs/>
          <w:sz w:val="24"/>
          <w:szCs w:val="24"/>
          <w:lang w:val="es-ES"/>
        </w:rPr>
        <w:t xml:space="preserve">III  NAČIN PLAĆANJA </w:t>
      </w:r>
    </w:p>
    <w:p w:rsidR="00097B4A" w:rsidRPr="00097B4A" w:rsidRDefault="00097B4A" w:rsidP="00097B4A">
      <w:pPr>
        <w:spacing w:after="0" w:line="240" w:lineRule="auto"/>
        <w:jc w:val="both"/>
        <w:rPr>
          <w:rFonts w:ascii="Calibri" w:eastAsia="Times New Roman" w:hAnsi="Calibri" w:cs="Times New Roman"/>
          <w:b/>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 xml:space="preserve">Članak </w:t>
      </w:r>
      <w:r w:rsidR="00760FF8">
        <w:rPr>
          <w:rFonts w:ascii="Calibri" w:eastAsia="Times New Roman" w:hAnsi="Calibri" w:cs="Times New Roman"/>
          <w:b/>
          <w:sz w:val="24"/>
          <w:szCs w:val="24"/>
        </w:rPr>
        <w:t>7</w:t>
      </w:r>
      <w:r w:rsidRPr="00097B4A">
        <w:rPr>
          <w:rFonts w:ascii="Calibri" w:eastAsia="Times New Roman" w:hAnsi="Calibri" w:cs="Times New Roman"/>
          <w:b/>
          <w:sz w:val="24"/>
          <w:szCs w:val="24"/>
        </w:rPr>
        <w:t>.</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0" w:line="240" w:lineRule="auto"/>
        <w:ind w:firstLine="284"/>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1. Komunalni doprinos plaća se na žiro račun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u roku od 15 dana od dana konačnosti rješenja o komunalnom doprinosu.</w:t>
      </w:r>
    </w:p>
    <w:p w:rsidR="00097B4A" w:rsidRPr="00097B4A" w:rsidRDefault="00097B4A" w:rsidP="00097B4A">
      <w:pPr>
        <w:spacing w:after="0" w:line="240" w:lineRule="auto"/>
        <w:ind w:firstLine="284"/>
        <w:jc w:val="both"/>
        <w:rPr>
          <w:rFonts w:ascii="Calibri" w:eastAsia="Times New Roman" w:hAnsi="Calibri" w:cs="Times New Roman"/>
          <w:sz w:val="24"/>
          <w:szCs w:val="24"/>
        </w:rPr>
      </w:pPr>
    </w:p>
    <w:p w:rsidR="00097B4A" w:rsidRDefault="00097B4A" w:rsidP="00905D4F">
      <w:pPr>
        <w:spacing w:after="0" w:line="240" w:lineRule="auto"/>
        <w:ind w:firstLine="284"/>
        <w:contextualSpacing/>
        <w:jc w:val="both"/>
        <w:rPr>
          <w:rFonts w:ascii="Calibri" w:eastAsia="Times New Roman" w:hAnsi="Calibri" w:cs="Times New Roman"/>
          <w:sz w:val="24"/>
          <w:szCs w:val="24"/>
        </w:rPr>
      </w:pPr>
      <w:r w:rsidRPr="00097B4A">
        <w:rPr>
          <w:rFonts w:ascii="Calibri" w:eastAsia="Times New Roman" w:hAnsi="Calibri" w:cs="Times New Roman"/>
          <w:sz w:val="24"/>
          <w:szCs w:val="24"/>
        </w:rPr>
        <w:t>2. Na zakašnjela plaćanja komunalnog doprinosa obračunava se i naplaćuje zakonska zatezna kamata.</w:t>
      </w:r>
    </w:p>
    <w:p w:rsidR="00905D4F" w:rsidRPr="00097B4A" w:rsidRDefault="00905D4F" w:rsidP="00905D4F">
      <w:pPr>
        <w:spacing w:after="0" w:line="240" w:lineRule="auto"/>
        <w:ind w:firstLine="284"/>
        <w:contextualSpacing/>
        <w:jc w:val="both"/>
        <w:rPr>
          <w:rFonts w:ascii="Calibri" w:eastAsia="Times New Roman" w:hAnsi="Calibri" w:cs="Times New Roman"/>
          <w:sz w:val="24"/>
          <w:szCs w:val="24"/>
        </w:rPr>
      </w:pPr>
    </w:p>
    <w:p w:rsidR="00097B4A" w:rsidRPr="00097B4A" w:rsidRDefault="00760FF8" w:rsidP="00097B4A">
      <w:pPr>
        <w:spacing w:after="120" w:line="240" w:lineRule="auto"/>
        <w:ind w:firstLine="283"/>
        <w:jc w:val="both"/>
        <w:rPr>
          <w:rFonts w:ascii="Calibri" w:eastAsia="Times New Roman" w:hAnsi="Calibri" w:cs="Times New Roman"/>
          <w:sz w:val="24"/>
          <w:szCs w:val="24"/>
        </w:rPr>
      </w:pPr>
      <w:r>
        <w:rPr>
          <w:rFonts w:ascii="Calibri" w:eastAsia="Times New Roman" w:hAnsi="Calibri" w:cs="Times New Roman"/>
          <w:sz w:val="24"/>
          <w:szCs w:val="24"/>
        </w:rPr>
        <w:t>3. Vlasnici građevinskih čestica u</w:t>
      </w:r>
      <w:r w:rsidR="00097B4A" w:rsidRPr="00097B4A">
        <w:rPr>
          <w:rFonts w:ascii="Calibri" w:eastAsia="Times New Roman" w:hAnsi="Calibri" w:cs="Times New Roman"/>
          <w:sz w:val="24"/>
          <w:szCs w:val="24"/>
        </w:rPr>
        <w:t xml:space="preserve"> </w:t>
      </w:r>
      <w:r>
        <w:rPr>
          <w:rFonts w:ascii="Calibri" w:eastAsia="Times New Roman" w:hAnsi="Calibri" w:cs="Times New Roman"/>
          <w:sz w:val="24"/>
          <w:szCs w:val="24"/>
        </w:rPr>
        <w:t>ugostiteljsko-</w:t>
      </w:r>
      <w:r w:rsidR="00097B4A" w:rsidRPr="00097B4A">
        <w:rPr>
          <w:rFonts w:ascii="Calibri" w:eastAsia="Times New Roman" w:hAnsi="Calibri" w:cs="Times New Roman"/>
          <w:sz w:val="24"/>
          <w:szCs w:val="24"/>
        </w:rPr>
        <w:t xml:space="preserve">turističkim i poslovnim zonama iz ove Odluke  mogu umjesto plaćanja komunalnog doprinosa iz stavka 1. ovog članka, ukoliko to sami zatraže i ako to odobri Općinski načelnik Općine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 xml:space="preserve">, preuzeti obvezu  da u određenom roku sami izgrade odnosno organiziraju i financiraju izgradnju objekata i uređaja komunalne infrastrukture </w:t>
      </w:r>
      <w:r w:rsidR="0062389F" w:rsidRPr="0062389F">
        <w:rPr>
          <w:rFonts w:ascii="Calibri" w:eastAsia="Times New Roman" w:hAnsi="Calibri" w:cs="Times New Roman"/>
          <w:sz w:val="24"/>
          <w:szCs w:val="24"/>
        </w:rPr>
        <w:t>(npr. dovod električne energije za javnu rasvjetu)</w:t>
      </w:r>
      <w:r w:rsidR="0062389F">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koji se financiraju iz komunalnih doprinosa za cijelu konkretnu zonu, uključujući </w:t>
      </w:r>
      <w:r w:rsidR="0062389F">
        <w:rPr>
          <w:rFonts w:ascii="Calibri" w:eastAsia="Times New Roman" w:hAnsi="Calibri" w:cs="Times New Roman"/>
          <w:sz w:val="24"/>
          <w:szCs w:val="24"/>
        </w:rPr>
        <w:t>i pristupnu cestu do te zone</w:t>
      </w:r>
      <w:r w:rsidR="00097B4A" w:rsidRPr="00097B4A">
        <w:rPr>
          <w:rFonts w:ascii="Calibri" w:eastAsia="Times New Roman" w:hAnsi="Calibri" w:cs="Times New Roman"/>
          <w:sz w:val="24"/>
          <w:szCs w:val="24"/>
        </w:rPr>
        <w:t xml:space="preserve"> i to u opsegu i na razini planiranoj dokumentima prostornog uređenja, s time da se ti objekti i uređaji komunalne infrastrukture zajedno s pripadajućim zemljištem po izgradnji i ishođenju uporabne dozvole predaju u vlasništvo Općine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w:t>
      </w:r>
    </w:p>
    <w:p w:rsidR="00097B4A" w:rsidRPr="00097B4A" w:rsidRDefault="00097B4A" w:rsidP="00097B4A">
      <w:pPr>
        <w:spacing w:after="120" w:line="240" w:lineRule="auto"/>
        <w:ind w:firstLine="283"/>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4. Pod uvjetima iz prethodnog stavka, preuzimanje obveze  izgradnje odnosno organiziranja i financiranja izgradnje objekata i uređaja komunalne infrastrukture koji se financiraju iz komunalnih doprinosa  </w:t>
      </w:r>
      <w:r w:rsidR="00A55984">
        <w:rPr>
          <w:rFonts w:ascii="Calibri" w:eastAsia="Times New Roman" w:hAnsi="Calibri" w:cs="Times New Roman"/>
          <w:sz w:val="24"/>
          <w:szCs w:val="24"/>
        </w:rPr>
        <w:t>n</w:t>
      </w:r>
      <w:r w:rsidRPr="00097B4A">
        <w:rPr>
          <w:rFonts w:ascii="Calibri" w:eastAsia="Times New Roman" w:hAnsi="Calibri" w:cs="Times New Roman"/>
          <w:sz w:val="24"/>
          <w:szCs w:val="24"/>
        </w:rPr>
        <w:t xml:space="preserve">ačelnik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može odobriti i za dio  zone, posebice u slučajevima kada su u toj zoni objekti i uređaji komunalne infrastrukture već djelomično izgrađeni.</w:t>
      </w:r>
    </w:p>
    <w:p w:rsidR="00097B4A" w:rsidRPr="00097B4A" w:rsidRDefault="00097B4A" w:rsidP="00097B4A">
      <w:pPr>
        <w:spacing w:after="0" w:line="240" w:lineRule="auto"/>
        <w:ind w:firstLine="283"/>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5. Rješenjem o komunalnom doprinosu se, uz obvezatne </w:t>
      </w:r>
      <w:r w:rsidR="005728C7">
        <w:rPr>
          <w:rFonts w:ascii="Calibri" w:eastAsia="Times New Roman" w:hAnsi="Calibri" w:cs="Times New Roman"/>
          <w:sz w:val="24"/>
          <w:szCs w:val="24"/>
        </w:rPr>
        <w:t>odredbe</w:t>
      </w:r>
      <w:r w:rsidRPr="00097B4A">
        <w:rPr>
          <w:rFonts w:ascii="Calibri" w:eastAsia="Times New Roman" w:hAnsi="Calibri" w:cs="Times New Roman"/>
          <w:sz w:val="24"/>
          <w:szCs w:val="24"/>
        </w:rPr>
        <w:t xml:space="preserve"> tog rješenja propisane Zakonom o komunalnom gospodarstvu, utvrđuje i mogućnost alternativnog ispunjenja obveze na način utvrđen u stavku 3. i 4. ovog članka. Vlasnik građev</w:t>
      </w:r>
      <w:r w:rsidR="001C6E03">
        <w:rPr>
          <w:rFonts w:ascii="Calibri" w:eastAsia="Times New Roman" w:hAnsi="Calibri" w:cs="Times New Roman"/>
          <w:sz w:val="24"/>
          <w:szCs w:val="24"/>
        </w:rPr>
        <w:t>i</w:t>
      </w:r>
      <w:r w:rsidRPr="00097B4A">
        <w:rPr>
          <w:rFonts w:ascii="Calibri" w:eastAsia="Times New Roman" w:hAnsi="Calibri" w:cs="Times New Roman"/>
          <w:sz w:val="24"/>
          <w:szCs w:val="24"/>
        </w:rPr>
        <w:t>n</w:t>
      </w:r>
      <w:r w:rsidR="001C6E03">
        <w:rPr>
          <w:rFonts w:ascii="Calibri" w:eastAsia="Times New Roman" w:hAnsi="Calibri" w:cs="Times New Roman"/>
          <w:sz w:val="24"/>
          <w:szCs w:val="24"/>
        </w:rPr>
        <w:t>sk</w:t>
      </w:r>
      <w:r w:rsidRPr="00097B4A">
        <w:rPr>
          <w:rFonts w:ascii="Calibri" w:eastAsia="Times New Roman" w:hAnsi="Calibri" w:cs="Times New Roman"/>
          <w:sz w:val="24"/>
          <w:szCs w:val="24"/>
        </w:rPr>
        <w:t xml:space="preserve">e čestice može </w:t>
      </w:r>
      <w:r w:rsidR="001C6E03">
        <w:rPr>
          <w:rFonts w:ascii="Calibri" w:eastAsia="Times New Roman" w:hAnsi="Calibri" w:cs="Times New Roman"/>
          <w:sz w:val="24"/>
          <w:szCs w:val="24"/>
        </w:rPr>
        <w:t xml:space="preserve">predložiti </w:t>
      </w:r>
      <w:r w:rsidRPr="00097B4A">
        <w:rPr>
          <w:rFonts w:ascii="Calibri" w:eastAsia="Times New Roman" w:hAnsi="Calibri" w:cs="Times New Roman"/>
          <w:sz w:val="24"/>
          <w:szCs w:val="24"/>
        </w:rPr>
        <w:t xml:space="preserve">načelniku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alternativno ispunjenje obveze na način iz stavka 3. odnosno 4. ovog članka umjesto  plaćanja komunalnog doprinosa, u pravilu,  do isteka roka za plaćanje komunalnog doprinosa. U slučaju da Općinski načelnik prihvati navedeni  prijedlog, između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i vlasnika građev</w:t>
      </w:r>
      <w:r w:rsidR="001C6E03">
        <w:rPr>
          <w:rFonts w:ascii="Calibri" w:eastAsia="Times New Roman" w:hAnsi="Calibri" w:cs="Times New Roman"/>
          <w:sz w:val="24"/>
          <w:szCs w:val="24"/>
        </w:rPr>
        <w:t>i</w:t>
      </w:r>
      <w:r w:rsidRPr="00097B4A">
        <w:rPr>
          <w:rFonts w:ascii="Calibri" w:eastAsia="Times New Roman" w:hAnsi="Calibri" w:cs="Times New Roman"/>
          <w:sz w:val="24"/>
          <w:szCs w:val="24"/>
        </w:rPr>
        <w:t>n</w:t>
      </w:r>
      <w:r w:rsidR="001C6E03">
        <w:rPr>
          <w:rFonts w:ascii="Calibri" w:eastAsia="Times New Roman" w:hAnsi="Calibri" w:cs="Times New Roman"/>
          <w:sz w:val="24"/>
          <w:szCs w:val="24"/>
        </w:rPr>
        <w:t>sk</w:t>
      </w:r>
      <w:r w:rsidRPr="00097B4A">
        <w:rPr>
          <w:rFonts w:ascii="Calibri" w:eastAsia="Times New Roman" w:hAnsi="Calibri" w:cs="Times New Roman"/>
          <w:sz w:val="24"/>
          <w:szCs w:val="24"/>
        </w:rPr>
        <w:t>e parcele sklapa se ugovor kojim se utvrđuju međusobna prava i obveze vezano za izgradnju objekata i uređaja komunalne infrastrukture</w:t>
      </w:r>
      <w:r w:rsidR="001C6E03">
        <w:rPr>
          <w:rFonts w:ascii="Calibri" w:eastAsia="Times New Roman" w:hAnsi="Calibri" w:cs="Times New Roman"/>
          <w:sz w:val="24"/>
          <w:szCs w:val="24"/>
        </w:rPr>
        <w:t>.</w:t>
      </w:r>
      <w:r w:rsidRPr="00097B4A">
        <w:rPr>
          <w:rFonts w:ascii="Calibri" w:eastAsia="Times New Roman" w:hAnsi="Calibri" w:cs="Times New Roman"/>
          <w:sz w:val="24"/>
          <w:szCs w:val="24"/>
        </w:rPr>
        <w:t xml:space="preserve"> </w:t>
      </w:r>
    </w:p>
    <w:p w:rsidR="00097B4A" w:rsidRPr="00097B4A" w:rsidRDefault="00097B4A" w:rsidP="00097B4A">
      <w:pPr>
        <w:spacing w:after="0" w:line="240" w:lineRule="auto"/>
        <w:ind w:firstLine="283"/>
        <w:jc w:val="both"/>
        <w:rPr>
          <w:rFonts w:ascii="Calibri" w:eastAsia="Times New Roman" w:hAnsi="Calibri" w:cs="Times New Roman"/>
          <w:sz w:val="24"/>
          <w:szCs w:val="24"/>
        </w:rPr>
      </w:pPr>
    </w:p>
    <w:p w:rsidR="00097B4A" w:rsidRPr="00097B4A" w:rsidRDefault="00097B4A" w:rsidP="00097B4A">
      <w:pPr>
        <w:spacing w:after="0" w:line="240" w:lineRule="auto"/>
        <w:ind w:firstLine="283"/>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6. Odredbe stavaka 3. do 5. ovog članka mogu se na odgovarajući način primijeniti i na obveznike plaćanja komunalnog doprinosa u </w:t>
      </w:r>
      <w:r w:rsidRPr="00760FF8">
        <w:rPr>
          <w:rFonts w:ascii="Calibri" w:eastAsia="Times New Roman" w:hAnsi="Calibri" w:cs="Times New Roman"/>
          <w:sz w:val="24"/>
          <w:szCs w:val="24"/>
        </w:rPr>
        <w:t>stambenim</w:t>
      </w:r>
      <w:r w:rsidRPr="00097B4A">
        <w:rPr>
          <w:rFonts w:ascii="Calibri" w:eastAsia="Times New Roman" w:hAnsi="Calibri" w:cs="Times New Roman"/>
          <w:sz w:val="24"/>
          <w:szCs w:val="24"/>
        </w:rPr>
        <w:t xml:space="preserve"> zonama  iz članka 4. ove Odluke, uz slijedeće razlike:</w:t>
      </w:r>
    </w:p>
    <w:p w:rsidR="00097B4A" w:rsidRPr="00097B4A" w:rsidRDefault="0004311E" w:rsidP="0004311E">
      <w:pPr>
        <w:tabs>
          <w:tab w:val="num" w:pos="72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mogućnost alternativnog ispunjenja obveze na način iz stavka 3. odnosno 4. ovog članka  ne naznačuje se u rješenju u komunalnom doprinosu, </w:t>
      </w:r>
    </w:p>
    <w:p w:rsidR="00097B4A" w:rsidRPr="00097B4A" w:rsidRDefault="0004311E" w:rsidP="0004311E">
      <w:pPr>
        <w:tabs>
          <w:tab w:val="num" w:pos="72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Općinskom načelniku se prijedlog za alternativno ispunjenje obveze na način iz stavka 3. odnosno 4. ovog članka ne može podnijeti prije konačnosti  rješenja o komunalnom doprinosu niti poslije isteka roka za plaćanje komunalnog doprinosa ili prvog obroka komunalnog doprinosa (kod  obročnog plaćanja).</w:t>
      </w:r>
    </w:p>
    <w:p w:rsidR="00097B4A" w:rsidRPr="00097B4A" w:rsidRDefault="00097B4A" w:rsidP="00097B4A">
      <w:pPr>
        <w:spacing w:after="0" w:line="240" w:lineRule="auto"/>
        <w:jc w:val="both"/>
        <w:rPr>
          <w:rFonts w:ascii="Calibri" w:eastAsia="Times New Roman" w:hAnsi="Calibri" w:cs="Times New Roman"/>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 xml:space="preserve">Članak </w:t>
      </w:r>
      <w:r w:rsidR="00760FF8">
        <w:rPr>
          <w:rFonts w:ascii="Calibri" w:eastAsia="Times New Roman" w:hAnsi="Calibri" w:cs="Times New Roman"/>
          <w:b/>
          <w:sz w:val="24"/>
          <w:szCs w:val="24"/>
        </w:rPr>
        <w:t>8</w:t>
      </w:r>
      <w:r w:rsidRPr="00097B4A">
        <w:rPr>
          <w:rFonts w:ascii="Calibri" w:eastAsia="Times New Roman" w:hAnsi="Calibri" w:cs="Times New Roman"/>
          <w:b/>
          <w:sz w:val="24"/>
          <w:szCs w:val="24"/>
        </w:rPr>
        <w:t>.</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120" w:line="240" w:lineRule="auto"/>
        <w:ind w:left="283" w:firstLine="425"/>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Ako je vlasnik građev</w:t>
      </w:r>
      <w:r w:rsidR="008826B8">
        <w:rPr>
          <w:rFonts w:ascii="Calibri" w:eastAsia="Times New Roman" w:hAnsi="Calibri" w:cs="Times New Roman"/>
          <w:sz w:val="24"/>
          <w:szCs w:val="24"/>
        </w:rPr>
        <w:t>i</w:t>
      </w:r>
      <w:r w:rsidRPr="00097B4A">
        <w:rPr>
          <w:rFonts w:ascii="Calibri" w:eastAsia="Times New Roman" w:hAnsi="Calibri" w:cs="Times New Roman"/>
          <w:sz w:val="24"/>
          <w:szCs w:val="24"/>
        </w:rPr>
        <w:t>n</w:t>
      </w:r>
      <w:r w:rsidR="008826B8">
        <w:rPr>
          <w:rFonts w:ascii="Calibri" w:eastAsia="Times New Roman" w:hAnsi="Calibri" w:cs="Times New Roman"/>
          <w:sz w:val="24"/>
          <w:szCs w:val="24"/>
        </w:rPr>
        <w:t>sk</w:t>
      </w:r>
      <w:r w:rsidRPr="00097B4A">
        <w:rPr>
          <w:rFonts w:ascii="Calibri" w:eastAsia="Times New Roman" w:hAnsi="Calibri" w:cs="Times New Roman"/>
          <w:sz w:val="24"/>
          <w:szCs w:val="24"/>
        </w:rPr>
        <w:t>e čestice odnosno investitor fizička ili pravna osoba sa područja Republike Hrvatske, a nema dospjelih nepodmire</w:t>
      </w:r>
      <w:r w:rsidR="00F64930">
        <w:rPr>
          <w:rFonts w:ascii="Calibri" w:eastAsia="Times New Roman" w:hAnsi="Calibri" w:cs="Times New Roman"/>
          <w:sz w:val="24"/>
          <w:szCs w:val="24"/>
        </w:rPr>
        <w:t xml:space="preserve">nih dugova prema Općini </w:t>
      </w:r>
      <w:proofErr w:type="spellStart"/>
      <w:r w:rsidR="00F64930">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isti može prije donošenja rješenja o komunalnom doprinosu </w:t>
      </w:r>
      <w:r w:rsidR="008B7A63">
        <w:rPr>
          <w:rFonts w:ascii="Calibri" w:eastAsia="Times New Roman" w:hAnsi="Calibri" w:cs="Times New Roman"/>
          <w:sz w:val="24"/>
          <w:szCs w:val="24"/>
        </w:rPr>
        <w:t>od</w:t>
      </w:r>
      <w:r w:rsidRPr="00097B4A">
        <w:rPr>
          <w:rFonts w:ascii="Calibri" w:eastAsia="Times New Roman" w:hAnsi="Calibri" w:cs="Times New Roman"/>
          <w:sz w:val="24"/>
          <w:szCs w:val="24"/>
        </w:rPr>
        <w:t xml:space="preserve">abrati da li će platiti </w:t>
      </w:r>
      <w:r w:rsidR="00F64930">
        <w:rPr>
          <w:rFonts w:ascii="Calibri" w:eastAsia="Times New Roman" w:hAnsi="Calibri" w:cs="Times New Roman"/>
          <w:sz w:val="24"/>
          <w:szCs w:val="24"/>
        </w:rPr>
        <w:t xml:space="preserve">cijeli iznos po dospijeću ili u najviše 12 </w:t>
      </w:r>
      <w:r w:rsidRPr="00097B4A">
        <w:rPr>
          <w:rFonts w:ascii="Calibri" w:eastAsia="Times New Roman" w:hAnsi="Calibri" w:cs="Times New Roman"/>
          <w:sz w:val="24"/>
          <w:szCs w:val="24"/>
        </w:rPr>
        <w:t>mjesečnih obroka, s tim da iznos prvog obroka ne može biti manji od 30%  cjelokupnog iznosa</w:t>
      </w:r>
      <w:r w:rsidR="008B7A63">
        <w:rPr>
          <w:rFonts w:ascii="Calibri" w:eastAsia="Times New Roman" w:hAnsi="Calibri" w:cs="Times New Roman"/>
          <w:sz w:val="24"/>
          <w:szCs w:val="24"/>
        </w:rPr>
        <w:t>.</w:t>
      </w:r>
      <w:r w:rsidRPr="00097B4A">
        <w:rPr>
          <w:rFonts w:ascii="Calibri" w:eastAsia="Times New Roman" w:hAnsi="Calibri" w:cs="Times New Roman"/>
          <w:sz w:val="24"/>
          <w:szCs w:val="24"/>
        </w:rPr>
        <w:t xml:space="preserve"> </w:t>
      </w:r>
    </w:p>
    <w:p w:rsidR="00097B4A" w:rsidRPr="00097B4A" w:rsidRDefault="00097B4A" w:rsidP="00097B4A">
      <w:pPr>
        <w:spacing w:after="0" w:line="240" w:lineRule="auto"/>
        <w:ind w:left="180" w:firstLine="54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Na sve obroke iz stavka 1. ovog članka, osim prvog obroka,  obračunavaju se i plaćaju  kamate u visini eskontne stope HNB. </w:t>
      </w:r>
    </w:p>
    <w:p w:rsidR="00097B4A" w:rsidRPr="00097B4A" w:rsidRDefault="00097B4A" w:rsidP="00097B4A">
      <w:pPr>
        <w:spacing w:after="0" w:line="240" w:lineRule="auto"/>
        <w:ind w:firstLine="720"/>
        <w:jc w:val="both"/>
        <w:rPr>
          <w:rFonts w:ascii="Calibri" w:eastAsia="Times New Roman" w:hAnsi="Calibri" w:cs="Times New Roman"/>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 xml:space="preserve">Članak </w:t>
      </w:r>
      <w:r w:rsidR="00F64930">
        <w:rPr>
          <w:rFonts w:ascii="Calibri" w:eastAsia="Times New Roman" w:hAnsi="Calibri" w:cs="Times New Roman"/>
          <w:b/>
          <w:sz w:val="24"/>
          <w:szCs w:val="24"/>
        </w:rPr>
        <w:t>9</w:t>
      </w:r>
      <w:r w:rsidRPr="00097B4A">
        <w:rPr>
          <w:rFonts w:ascii="Calibri" w:eastAsia="Times New Roman" w:hAnsi="Calibri" w:cs="Times New Roman"/>
          <w:b/>
          <w:sz w:val="24"/>
          <w:szCs w:val="24"/>
        </w:rPr>
        <w:t>.</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566086" w:rsidP="00566086">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 Ukoliko Općina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 xml:space="preserve"> ne izgradi sve objekte i uređaje komunalne infrastrukture u skladu s programom gradnje objekata i uređaja komunalne infrastrukture za kalendarsku godinu izvršit će, na zahtjev stranke, razmjerni povrat sredstava u odnosu na izgrađenost objekata i uređaja komunalne infrastrukture iz navedenog programa i ostvareni priliv.</w:t>
      </w:r>
    </w:p>
    <w:p w:rsidR="00097B4A" w:rsidRPr="00097B4A" w:rsidRDefault="00566086" w:rsidP="00566086">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97B4A" w:rsidRPr="00097B4A">
        <w:rPr>
          <w:rFonts w:ascii="Calibri" w:eastAsia="Times New Roman" w:hAnsi="Calibri" w:cs="Times New Roman"/>
          <w:sz w:val="24"/>
          <w:szCs w:val="24"/>
        </w:rPr>
        <w:t xml:space="preserve">O povratu uplaćenih sredstava komunalnog doprinosa Jedinstveni upravni odjel Općine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 xml:space="preserve"> donosi rješenje.</w:t>
      </w:r>
      <w:r w:rsidR="008B7A63">
        <w:rPr>
          <w:rFonts w:ascii="Calibri" w:eastAsia="Times New Roman" w:hAnsi="Calibri" w:cs="Times New Roman"/>
          <w:sz w:val="24"/>
          <w:szCs w:val="24"/>
        </w:rPr>
        <w:t xml:space="preserve"> </w:t>
      </w:r>
    </w:p>
    <w:p w:rsidR="00097B4A" w:rsidRPr="00097B4A" w:rsidRDefault="00097B4A" w:rsidP="00097B4A">
      <w:pPr>
        <w:spacing w:after="0" w:line="240" w:lineRule="auto"/>
        <w:ind w:firstLine="720"/>
        <w:jc w:val="both"/>
        <w:rPr>
          <w:rFonts w:ascii="Calibri" w:eastAsia="Times New Roman" w:hAnsi="Calibri" w:cs="Times New Roman"/>
          <w:sz w:val="24"/>
          <w:szCs w:val="24"/>
        </w:rPr>
      </w:pPr>
    </w:p>
    <w:p w:rsidR="00097B4A" w:rsidRPr="00097B4A" w:rsidRDefault="00097B4A" w:rsidP="00097B4A">
      <w:pPr>
        <w:keepNext/>
        <w:spacing w:before="240" w:after="60" w:line="240" w:lineRule="auto"/>
        <w:outlineLvl w:val="1"/>
        <w:rPr>
          <w:rFonts w:ascii="Calibri" w:eastAsia="Times New Roman" w:hAnsi="Calibri" w:cs="Arial"/>
          <w:b/>
          <w:bCs/>
          <w:i/>
          <w:iCs/>
          <w:sz w:val="24"/>
          <w:szCs w:val="24"/>
        </w:rPr>
      </w:pPr>
      <w:r w:rsidRPr="00097B4A">
        <w:rPr>
          <w:rFonts w:ascii="Calibri" w:eastAsia="Times New Roman" w:hAnsi="Calibri" w:cs="Arial"/>
          <w:b/>
          <w:bCs/>
          <w:i/>
          <w:iCs/>
          <w:sz w:val="24"/>
          <w:szCs w:val="24"/>
          <w:lang w:val="en-US"/>
        </w:rPr>
        <w:t>IV</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en-US"/>
        </w:rPr>
        <w:t>OSLOBA</w:t>
      </w:r>
      <w:r w:rsidRPr="00097B4A">
        <w:rPr>
          <w:rFonts w:ascii="Calibri" w:eastAsia="Times New Roman" w:hAnsi="Calibri" w:cs="Arial"/>
          <w:b/>
          <w:bCs/>
          <w:i/>
          <w:iCs/>
          <w:sz w:val="24"/>
          <w:szCs w:val="24"/>
        </w:rPr>
        <w:t>Đ</w:t>
      </w:r>
      <w:r w:rsidRPr="00097B4A">
        <w:rPr>
          <w:rFonts w:ascii="Calibri" w:eastAsia="Times New Roman" w:hAnsi="Calibri" w:cs="Arial"/>
          <w:b/>
          <w:bCs/>
          <w:i/>
          <w:iCs/>
          <w:sz w:val="24"/>
          <w:szCs w:val="24"/>
          <w:lang w:val="en-US"/>
        </w:rPr>
        <w:t>ANJA</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en-US"/>
        </w:rPr>
        <w:t>OD</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en-US"/>
        </w:rPr>
        <w:t>PLA</w:t>
      </w:r>
      <w:r w:rsidRPr="00097B4A">
        <w:rPr>
          <w:rFonts w:ascii="Calibri" w:eastAsia="Times New Roman" w:hAnsi="Calibri" w:cs="Arial"/>
          <w:b/>
          <w:bCs/>
          <w:i/>
          <w:iCs/>
          <w:sz w:val="24"/>
          <w:szCs w:val="24"/>
        </w:rPr>
        <w:t>Ć</w:t>
      </w:r>
      <w:r w:rsidRPr="00097B4A">
        <w:rPr>
          <w:rFonts w:ascii="Calibri" w:eastAsia="Times New Roman" w:hAnsi="Calibri" w:cs="Arial"/>
          <w:b/>
          <w:bCs/>
          <w:i/>
          <w:iCs/>
          <w:sz w:val="24"/>
          <w:szCs w:val="24"/>
          <w:lang w:val="en-US"/>
        </w:rPr>
        <w:t>ANJA</w:t>
      </w:r>
      <w:r w:rsidRPr="00097B4A">
        <w:rPr>
          <w:rFonts w:ascii="Calibri" w:eastAsia="Times New Roman" w:hAnsi="Calibri" w:cs="Arial"/>
          <w:b/>
          <w:bCs/>
          <w:i/>
          <w:iCs/>
          <w:sz w:val="24"/>
          <w:szCs w:val="24"/>
        </w:rPr>
        <w:t xml:space="preserve"> </w:t>
      </w:r>
    </w:p>
    <w:p w:rsidR="00097B4A" w:rsidRPr="00097B4A" w:rsidRDefault="00097B4A" w:rsidP="00097B4A">
      <w:pPr>
        <w:spacing w:after="0" w:line="240" w:lineRule="auto"/>
        <w:jc w:val="both"/>
        <w:rPr>
          <w:rFonts w:ascii="Calibri" w:eastAsia="Times New Roman" w:hAnsi="Calibri" w:cs="Times New Roman"/>
          <w:b/>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1</w:t>
      </w:r>
      <w:r w:rsidR="008C684A">
        <w:rPr>
          <w:rFonts w:ascii="Calibri" w:eastAsia="Times New Roman" w:hAnsi="Calibri" w:cs="Times New Roman"/>
          <w:b/>
          <w:sz w:val="24"/>
          <w:szCs w:val="24"/>
        </w:rPr>
        <w:t>0</w:t>
      </w:r>
      <w:r w:rsidRPr="00097B4A">
        <w:rPr>
          <w:rFonts w:ascii="Calibri" w:eastAsia="Times New Roman" w:hAnsi="Calibri" w:cs="Times New Roman"/>
          <w:b/>
          <w:sz w:val="24"/>
          <w:szCs w:val="24"/>
        </w:rPr>
        <w:t>.</w:t>
      </w:r>
    </w:p>
    <w:p w:rsidR="00097B4A" w:rsidRPr="00097B4A" w:rsidRDefault="00097B4A" w:rsidP="00097B4A">
      <w:pPr>
        <w:spacing w:after="0" w:line="240" w:lineRule="auto"/>
        <w:jc w:val="both"/>
        <w:rPr>
          <w:rFonts w:ascii="Calibri" w:eastAsia="Times New Roman" w:hAnsi="Calibri" w:cs="Times New Roman"/>
          <w:strike/>
          <w:sz w:val="24"/>
          <w:szCs w:val="24"/>
        </w:rPr>
      </w:pPr>
    </w:p>
    <w:p w:rsidR="00097B4A" w:rsidRPr="00097B4A" w:rsidRDefault="00566086" w:rsidP="00566086">
      <w:pPr>
        <w:spacing w:after="0" w:line="240" w:lineRule="auto"/>
        <w:jc w:val="both"/>
        <w:rPr>
          <w:rFonts w:ascii="Calibri" w:eastAsia="Times New Roman" w:hAnsi="Calibri" w:cs="Times New Roman"/>
          <w:sz w:val="24"/>
          <w:szCs w:val="24"/>
          <w:lang w:eastAsia="hr-HR"/>
        </w:rPr>
      </w:pPr>
      <w:r>
        <w:rPr>
          <w:rFonts w:ascii="Calibri" w:eastAsia="Times New Roman" w:hAnsi="Calibri" w:cs="Times New Roman"/>
          <w:sz w:val="24"/>
          <w:szCs w:val="24"/>
          <w:lang w:eastAsia="hr-HR"/>
        </w:rPr>
        <w:t xml:space="preserve">         </w:t>
      </w:r>
      <w:r w:rsidR="00097B4A" w:rsidRPr="00097B4A">
        <w:rPr>
          <w:rFonts w:ascii="Calibri" w:eastAsia="Times New Roman" w:hAnsi="Calibri" w:cs="Times New Roman"/>
          <w:sz w:val="24"/>
          <w:szCs w:val="24"/>
          <w:lang w:eastAsia="hr-HR"/>
        </w:rPr>
        <w:t xml:space="preserve">Od plaćanja komunalnog doprinosa potpuno se oslobađaju sve investicije Općine </w:t>
      </w:r>
      <w:proofErr w:type="spellStart"/>
      <w:r w:rsidR="00097B4A" w:rsidRPr="00097B4A">
        <w:rPr>
          <w:rFonts w:ascii="Calibri" w:eastAsia="Times New Roman" w:hAnsi="Calibri" w:cs="Times New Roman"/>
          <w:sz w:val="24"/>
          <w:szCs w:val="24"/>
          <w:lang w:eastAsia="hr-HR"/>
        </w:rPr>
        <w:t>Postira</w:t>
      </w:r>
      <w:proofErr w:type="spellEnd"/>
      <w:r w:rsidR="00097B4A" w:rsidRPr="00097B4A">
        <w:rPr>
          <w:rFonts w:ascii="Calibri" w:eastAsia="Times New Roman" w:hAnsi="Calibri" w:cs="Times New Roman"/>
          <w:sz w:val="24"/>
          <w:szCs w:val="24"/>
          <w:lang w:eastAsia="hr-HR"/>
        </w:rPr>
        <w:t xml:space="preserve"> bez donošenja rješenja o oslobađanju.</w:t>
      </w:r>
    </w:p>
    <w:p w:rsidR="00097B4A" w:rsidRPr="00097B4A" w:rsidRDefault="00566086" w:rsidP="00566086">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lang w:eastAsia="hr-HR"/>
        </w:rPr>
        <w:t xml:space="preserve">           </w:t>
      </w:r>
      <w:r w:rsidR="00097B4A" w:rsidRPr="00097B4A">
        <w:rPr>
          <w:rFonts w:ascii="Calibri" w:eastAsia="Times New Roman" w:hAnsi="Calibri" w:cs="Times New Roman"/>
          <w:sz w:val="24"/>
          <w:szCs w:val="24"/>
          <w:lang w:eastAsia="hr-HR"/>
        </w:rPr>
        <w:t>Od plaćanja komunalnog doprinosa djelomično ili potpuno mogu se osloboditi slijedeći vlasnici građevne čestice, i to:</w:t>
      </w:r>
    </w:p>
    <w:p w:rsidR="00097B4A" w:rsidRPr="00097B4A" w:rsidRDefault="00097B4A" w:rsidP="00097B4A">
      <w:pPr>
        <w:spacing w:after="0" w:line="240" w:lineRule="auto"/>
        <w:ind w:left="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trgovačka društva, javne ustanove i drugi organizacijski oblici u isključivom ili većinskom vlasništvu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u slučaju izgradnje građevina koje služe za obavljanje njihove osnovne djelatnosti,</w:t>
      </w:r>
    </w:p>
    <w:p w:rsidR="00097B4A" w:rsidRPr="00097B4A" w:rsidRDefault="00097B4A" w:rsidP="00097B4A">
      <w:pPr>
        <w:spacing w:after="0" w:line="240" w:lineRule="auto"/>
        <w:ind w:left="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vjerske i humanitarne organizacije za objekte koji neposredno služe obavljanju njihove osnovne djelatnosti. </w:t>
      </w:r>
    </w:p>
    <w:p w:rsidR="00097B4A" w:rsidRPr="00097B4A" w:rsidRDefault="00097B4A" w:rsidP="00097B4A">
      <w:pPr>
        <w:spacing w:after="0" w:line="240" w:lineRule="auto"/>
        <w:ind w:left="720"/>
        <w:jc w:val="both"/>
        <w:rPr>
          <w:rFonts w:ascii="Calibri" w:eastAsia="Times New Roman" w:hAnsi="Calibri" w:cs="Times New Roman"/>
          <w:sz w:val="24"/>
          <w:szCs w:val="24"/>
        </w:rPr>
      </w:pPr>
      <w:r w:rsidRPr="00097B4A">
        <w:rPr>
          <w:rFonts w:ascii="Calibri" w:eastAsia="Times New Roman" w:hAnsi="Calibri" w:cs="Times New Roman"/>
          <w:sz w:val="24"/>
          <w:szCs w:val="24"/>
        </w:rPr>
        <w:t>- investitori koji grade županijske i državne ceste, kao i druge građevine od važnosti za Županiju splitsko dalmatinsku i Republiku Hrvatsku.</w:t>
      </w:r>
    </w:p>
    <w:p w:rsidR="00097B4A" w:rsidRPr="00097B4A" w:rsidRDefault="00566086" w:rsidP="00566086">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lastRenderedPageBreak/>
        <w:t xml:space="preserve">          </w:t>
      </w:r>
      <w:r w:rsidR="00097B4A" w:rsidRPr="00097B4A">
        <w:rPr>
          <w:rFonts w:ascii="Calibri" w:eastAsia="Times New Roman" w:hAnsi="Calibri" w:cs="Times New Roman"/>
          <w:sz w:val="24"/>
          <w:szCs w:val="24"/>
        </w:rPr>
        <w:t xml:space="preserve">Rješenje o oslobađanju plaćanja komunalnog doprinosa, koje donosi Jedinstveni upravni odjel Općine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 xml:space="preserve">, utvrdit će Općinski načelnik Općine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 xml:space="preserve"> za svaki pojedinačni slučaj. </w:t>
      </w:r>
    </w:p>
    <w:p w:rsidR="00097B4A" w:rsidRPr="00097B4A" w:rsidRDefault="00097B4A" w:rsidP="00097B4A">
      <w:pPr>
        <w:spacing w:after="0" w:line="240" w:lineRule="auto"/>
        <w:jc w:val="both"/>
        <w:rPr>
          <w:rFonts w:ascii="Calibri" w:eastAsia="Times New Roman" w:hAnsi="Calibri" w:cs="Times New Roman"/>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1</w:t>
      </w:r>
      <w:r w:rsidR="008C684A">
        <w:rPr>
          <w:rFonts w:ascii="Calibri" w:eastAsia="Times New Roman" w:hAnsi="Calibri" w:cs="Times New Roman"/>
          <w:b/>
          <w:sz w:val="24"/>
          <w:szCs w:val="24"/>
        </w:rPr>
        <w:t>1</w:t>
      </w:r>
      <w:r w:rsidRPr="00097B4A">
        <w:rPr>
          <w:rFonts w:ascii="Calibri" w:eastAsia="Times New Roman" w:hAnsi="Calibri" w:cs="Times New Roman"/>
          <w:b/>
          <w:sz w:val="24"/>
          <w:szCs w:val="24"/>
        </w:rPr>
        <w:t>.</w:t>
      </w:r>
    </w:p>
    <w:p w:rsidR="00097B4A" w:rsidRPr="00097B4A" w:rsidRDefault="00097B4A" w:rsidP="00097B4A">
      <w:pPr>
        <w:spacing w:after="0" w:line="240" w:lineRule="auto"/>
        <w:ind w:firstLine="708"/>
        <w:jc w:val="both"/>
        <w:rPr>
          <w:rFonts w:ascii="Calibri" w:eastAsia="Times New Roman" w:hAnsi="Calibri" w:cs="Times New Roman"/>
          <w:color w:val="FFFF00"/>
          <w:sz w:val="24"/>
          <w:szCs w:val="24"/>
        </w:rPr>
      </w:pPr>
    </w:p>
    <w:p w:rsidR="00097B4A" w:rsidRPr="0056401C" w:rsidRDefault="00097B4A" w:rsidP="0056401C">
      <w:pPr>
        <w:pStyle w:val="Odlomakpopisa"/>
        <w:numPr>
          <w:ilvl w:val="0"/>
          <w:numId w:val="17"/>
        </w:numPr>
        <w:spacing w:after="0" w:line="240" w:lineRule="auto"/>
        <w:jc w:val="both"/>
        <w:rPr>
          <w:rFonts w:ascii="Calibri" w:eastAsia="Times New Roman" w:hAnsi="Calibri" w:cs="Times New Roman"/>
          <w:b/>
          <w:i/>
          <w:sz w:val="24"/>
          <w:szCs w:val="24"/>
        </w:rPr>
      </w:pPr>
      <w:r w:rsidRPr="0056401C">
        <w:rPr>
          <w:rFonts w:ascii="Calibri" w:eastAsia="Times New Roman" w:hAnsi="Calibri" w:cs="Times New Roman"/>
          <w:sz w:val="24"/>
          <w:szCs w:val="24"/>
        </w:rPr>
        <w:t xml:space="preserve">Stanovnici Općine </w:t>
      </w:r>
      <w:proofErr w:type="spellStart"/>
      <w:r w:rsidRPr="0056401C">
        <w:rPr>
          <w:rFonts w:ascii="Calibri" w:eastAsia="Times New Roman" w:hAnsi="Calibri" w:cs="Times New Roman"/>
          <w:sz w:val="24"/>
          <w:szCs w:val="24"/>
        </w:rPr>
        <w:t>Postira</w:t>
      </w:r>
      <w:proofErr w:type="spellEnd"/>
      <w:r w:rsidRPr="0056401C">
        <w:rPr>
          <w:rFonts w:ascii="Calibri" w:eastAsia="Times New Roman" w:hAnsi="Calibri" w:cs="Times New Roman"/>
          <w:sz w:val="24"/>
          <w:szCs w:val="24"/>
        </w:rPr>
        <w:t xml:space="preserve"> koje imaju prebivalište na području Općine </w:t>
      </w:r>
      <w:proofErr w:type="spellStart"/>
      <w:r w:rsidRPr="0056401C">
        <w:rPr>
          <w:rFonts w:ascii="Calibri" w:eastAsia="Times New Roman" w:hAnsi="Calibri" w:cs="Times New Roman"/>
          <w:sz w:val="24"/>
          <w:szCs w:val="24"/>
        </w:rPr>
        <w:t>Postira</w:t>
      </w:r>
      <w:proofErr w:type="spellEnd"/>
      <w:r w:rsidRPr="0056401C">
        <w:rPr>
          <w:rFonts w:ascii="Calibri" w:eastAsia="Times New Roman" w:hAnsi="Calibri" w:cs="Times New Roman"/>
          <w:sz w:val="24"/>
          <w:szCs w:val="24"/>
        </w:rPr>
        <w:t>, a koji gradnjom ili nadogradnjom obiteljske stambene zgrade  u</w:t>
      </w:r>
      <w:r w:rsidR="00643A98" w:rsidRPr="0056401C">
        <w:rPr>
          <w:rFonts w:ascii="Calibri" w:eastAsia="Times New Roman" w:hAnsi="Calibri" w:cs="Times New Roman"/>
          <w:sz w:val="24"/>
          <w:szCs w:val="24"/>
        </w:rPr>
        <w:t xml:space="preserve"> zonama iz članka 4 stavka 1 podstavka 1 i 3</w:t>
      </w:r>
      <w:r w:rsidR="0056401C" w:rsidRPr="0056401C">
        <w:rPr>
          <w:rFonts w:ascii="Calibri" w:eastAsia="Times New Roman" w:hAnsi="Calibri" w:cs="Times New Roman"/>
          <w:sz w:val="24"/>
          <w:szCs w:val="24"/>
        </w:rPr>
        <w:t xml:space="preserve"> ove Odluke</w:t>
      </w:r>
      <w:r w:rsidRPr="0056401C">
        <w:rPr>
          <w:rFonts w:ascii="Calibri" w:eastAsia="Times New Roman" w:hAnsi="Calibri" w:cs="Times New Roman"/>
          <w:sz w:val="24"/>
          <w:szCs w:val="24"/>
        </w:rPr>
        <w:t xml:space="preserve"> rješavaju potrebe svoj</w:t>
      </w:r>
      <w:r w:rsidR="00F64930" w:rsidRPr="0056401C">
        <w:rPr>
          <w:rFonts w:ascii="Calibri" w:eastAsia="Times New Roman" w:hAnsi="Calibri" w:cs="Times New Roman"/>
          <w:sz w:val="24"/>
          <w:szCs w:val="24"/>
        </w:rPr>
        <w:t>eg</w:t>
      </w:r>
      <w:r w:rsidR="008B7A63">
        <w:rPr>
          <w:rFonts w:ascii="Calibri" w:eastAsia="Times New Roman" w:hAnsi="Calibri" w:cs="Times New Roman"/>
          <w:sz w:val="24"/>
          <w:szCs w:val="24"/>
        </w:rPr>
        <w:t xml:space="preserve"> stanovanja</w:t>
      </w:r>
      <w:r w:rsidRPr="0056401C">
        <w:rPr>
          <w:rFonts w:ascii="Calibri" w:eastAsia="Times New Roman" w:hAnsi="Calibri" w:cs="Times New Roman"/>
          <w:sz w:val="24"/>
          <w:szCs w:val="24"/>
        </w:rPr>
        <w:t xml:space="preserve">, </w:t>
      </w:r>
      <w:r w:rsidR="0056401C" w:rsidRPr="0056401C">
        <w:rPr>
          <w:rFonts w:ascii="Calibri" w:eastAsia="Times New Roman" w:hAnsi="Calibri" w:cs="Times New Roman"/>
          <w:sz w:val="24"/>
          <w:szCs w:val="24"/>
        </w:rPr>
        <w:t xml:space="preserve">ili će </w:t>
      </w:r>
      <w:r w:rsidRPr="0056401C">
        <w:rPr>
          <w:rFonts w:ascii="Calibri" w:eastAsia="Times New Roman" w:hAnsi="Calibri" w:cs="Times New Roman"/>
          <w:sz w:val="24"/>
          <w:szCs w:val="24"/>
        </w:rPr>
        <w:t xml:space="preserve">imati prebivalište na području Općine </w:t>
      </w:r>
      <w:proofErr w:type="spellStart"/>
      <w:r w:rsidRPr="0056401C">
        <w:rPr>
          <w:rFonts w:ascii="Calibri" w:eastAsia="Times New Roman" w:hAnsi="Calibri" w:cs="Times New Roman"/>
          <w:sz w:val="24"/>
          <w:szCs w:val="24"/>
        </w:rPr>
        <w:t>Postira</w:t>
      </w:r>
      <w:proofErr w:type="spellEnd"/>
      <w:r w:rsidRPr="0056401C">
        <w:rPr>
          <w:rFonts w:ascii="Calibri" w:eastAsia="Times New Roman" w:hAnsi="Calibri" w:cs="Times New Roman"/>
          <w:sz w:val="24"/>
          <w:szCs w:val="24"/>
        </w:rPr>
        <w:t xml:space="preserve"> i riješiti potreb</w:t>
      </w:r>
      <w:r w:rsidR="00AF1833" w:rsidRPr="0056401C">
        <w:rPr>
          <w:rFonts w:ascii="Calibri" w:eastAsia="Times New Roman" w:hAnsi="Calibri" w:cs="Times New Roman"/>
          <w:sz w:val="24"/>
          <w:szCs w:val="24"/>
        </w:rPr>
        <w:t>e svoj</w:t>
      </w:r>
      <w:r w:rsidR="00F64930" w:rsidRPr="0056401C">
        <w:rPr>
          <w:rFonts w:ascii="Calibri" w:eastAsia="Times New Roman" w:hAnsi="Calibri" w:cs="Times New Roman"/>
          <w:sz w:val="24"/>
          <w:szCs w:val="24"/>
        </w:rPr>
        <w:t>eg</w:t>
      </w:r>
      <w:r w:rsidR="00AF1833" w:rsidRPr="0056401C">
        <w:rPr>
          <w:rFonts w:ascii="Calibri" w:eastAsia="Times New Roman" w:hAnsi="Calibri" w:cs="Times New Roman"/>
          <w:sz w:val="24"/>
          <w:szCs w:val="24"/>
        </w:rPr>
        <w:t xml:space="preserve"> stanovanja u izgrađenu ili</w:t>
      </w:r>
      <w:r w:rsidRPr="0056401C">
        <w:rPr>
          <w:rFonts w:ascii="Calibri" w:eastAsia="Times New Roman" w:hAnsi="Calibri" w:cs="Times New Roman"/>
          <w:sz w:val="24"/>
          <w:szCs w:val="24"/>
        </w:rPr>
        <w:t xml:space="preserve"> dograđenu obiteljsku zgradu, imaju jednokratno pravo temeljem zahtjeva na djelomično ili potpuno </w:t>
      </w:r>
      <w:proofErr w:type="spellStart"/>
      <w:r w:rsidRPr="0056401C">
        <w:rPr>
          <w:rFonts w:ascii="Calibri" w:eastAsia="Times New Roman" w:hAnsi="Calibri" w:cs="Times New Roman"/>
          <w:sz w:val="24"/>
          <w:szCs w:val="24"/>
        </w:rPr>
        <w:t>oslobođ</w:t>
      </w:r>
      <w:r w:rsidR="0056401C" w:rsidRPr="0056401C">
        <w:rPr>
          <w:rFonts w:ascii="Calibri" w:eastAsia="Times New Roman" w:hAnsi="Calibri" w:cs="Times New Roman"/>
          <w:sz w:val="24"/>
          <w:szCs w:val="24"/>
        </w:rPr>
        <w:t>a</w:t>
      </w:r>
      <w:r w:rsidRPr="0056401C">
        <w:rPr>
          <w:rFonts w:ascii="Calibri" w:eastAsia="Times New Roman" w:hAnsi="Calibri" w:cs="Times New Roman"/>
          <w:sz w:val="24"/>
          <w:szCs w:val="24"/>
        </w:rPr>
        <w:t>nje</w:t>
      </w:r>
      <w:proofErr w:type="spellEnd"/>
      <w:r w:rsidRPr="0056401C">
        <w:rPr>
          <w:rFonts w:ascii="Calibri" w:eastAsia="Times New Roman" w:hAnsi="Calibri" w:cs="Times New Roman"/>
          <w:sz w:val="24"/>
          <w:szCs w:val="24"/>
        </w:rPr>
        <w:t xml:space="preserve"> plaćanja komunalnog doprinosa sukladno </w:t>
      </w:r>
      <w:r w:rsidRPr="0056401C">
        <w:rPr>
          <w:rFonts w:ascii="Calibri" w:eastAsia="Times New Roman" w:hAnsi="Calibri" w:cs="Times New Roman"/>
          <w:b/>
          <w:i/>
          <w:sz w:val="24"/>
          <w:szCs w:val="24"/>
        </w:rPr>
        <w:t>tablicama djelomičnog ili potpunog oslob</w:t>
      </w:r>
      <w:r w:rsidR="00C07440">
        <w:rPr>
          <w:rFonts w:ascii="Calibri" w:eastAsia="Times New Roman" w:hAnsi="Calibri" w:cs="Times New Roman"/>
          <w:b/>
          <w:i/>
          <w:sz w:val="24"/>
          <w:szCs w:val="24"/>
        </w:rPr>
        <w:t>a</w:t>
      </w:r>
      <w:r w:rsidRPr="0056401C">
        <w:rPr>
          <w:rFonts w:ascii="Calibri" w:eastAsia="Times New Roman" w:hAnsi="Calibri" w:cs="Times New Roman"/>
          <w:b/>
          <w:i/>
          <w:sz w:val="24"/>
          <w:szCs w:val="24"/>
        </w:rPr>
        <w:t>đ</w:t>
      </w:r>
      <w:r w:rsidR="0056401C" w:rsidRPr="0056401C">
        <w:rPr>
          <w:rFonts w:ascii="Calibri" w:eastAsia="Times New Roman" w:hAnsi="Calibri" w:cs="Times New Roman"/>
          <w:b/>
          <w:i/>
          <w:sz w:val="24"/>
          <w:szCs w:val="24"/>
        </w:rPr>
        <w:t>a</w:t>
      </w:r>
      <w:r w:rsidRPr="0056401C">
        <w:rPr>
          <w:rFonts w:ascii="Calibri" w:eastAsia="Times New Roman" w:hAnsi="Calibri" w:cs="Times New Roman"/>
          <w:b/>
          <w:i/>
          <w:sz w:val="24"/>
          <w:szCs w:val="24"/>
        </w:rPr>
        <w:t xml:space="preserve">nje </w:t>
      </w:r>
      <w:r w:rsidR="008B7A63">
        <w:rPr>
          <w:rFonts w:ascii="Calibri" w:eastAsia="Times New Roman" w:hAnsi="Calibri" w:cs="Times New Roman"/>
          <w:b/>
          <w:i/>
          <w:sz w:val="24"/>
          <w:szCs w:val="24"/>
        </w:rPr>
        <w:t>plaćanja komunalnog doprinosa:</w:t>
      </w:r>
    </w:p>
    <w:p w:rsidR="00097B4A" w:rsidRPr="00097B4A" w:rsidRDefault="00097B4A" w:rsidP="00F64930">
      <w:pPr>
        <w:spacing w:after="0" w:line="240" w:lineRule="auto"/>
        <w:jc w:val="both"/>
        <w:rPr>
          <w:rFonts w:ascii="Calibri" w:eastAsia="Times New Roman" w:hAnsi="Calibri" w:cs="Times New Roman"/>
          <w:sz w:val="24"/>
          <w:szCs w:val="24"/>
        </w:rPr>
      </w:pPr>
    </w:p>
    <w:p w:rsidR="00097B4A" w:rsidRPr="00097B4A" w:rsidRDefault="00097B4A" w:rsidP="00097B4A">
      <w:pPr>
        <w:spacing w:after="0" w:line="240" w:lineRule="auto"/>
        <w:ind w:firstLine="720"/>
        <w:jc w:val="both"/>
        <w:rPr>
          <w:rFonts w:ascii="Calibri" w:eastAsia="Times New Roman" w:hAnsi="Calibri" w:cs="Times New Roman"/>
          <w:sz w:val="24"/>
          <w:szCs w:val="24"/>
        </w:rPr>
      </w:pPr>
    </w:p>
    <w:tbl>
      <w:tblPr>
        <w:tblStyle w:val="Reetkatablice1"/>
        <w:tblW w:w="0" w:type="auto"/>
        <w:tblLook w:val="04A0" w:firstRow="1" w:lastRow="0" w:firstColumn="1" w:lastColumn="0" w:noHBand="0" w:noVBand="1"/>
      </w:tblPr>
      <w:tblGrid>
        <w:gridCol w:w="4531"/>
        <w:gridCol w:w="4531"/>
      </w:tblGrid>
      <w:tr w:rsidR="00097B4A" w:rsidRPr="00097B4A" w:rsidTr="002B1153">
        <w:tc>
          <w:tcPr>
            <w:tcW w:w="9062" w:type="dxa"/>
            <w:gridSpan w:val="2"/>
          </w:tcPr>
          <w:p w:rsidR="00097B4A" w:rsidRPr="00097B4A" w:rsidRDefault="00097B4A" w:rsidP="008B7A63">
            <w:pPr>
              <w:ind w:firstLine="720"/>
              <w:jc w:val="center"/>
              <w:rPr>
                <w:rFonts w:ascii="Calibri" w:hAnsi="Calibri"/>
                <w:b/>
                <w:sz w:val="24"/>
                <w:szCs w:val="24"/>
              </w:rPr>
            </w:pPr>
            <w:r w:rsidRPr="00097B4A">
              <w:rPr>
                <w:rFonts w:ascii="Calibri" w:hAnsi="Calibri"/>
                <w:b/>
                <w:sz w:val="24"/>
                <w:szCs w:val="24"/>
              </w:rPr>
              <w:t>TABLICA DJELOMIČNOG ILI POTPUNOG OSLOBOĐ</w:t>
            </w:r>
            <w:r w:rsidR="0056401C">
              <w:rPr>
                <w:rFonts w:ascii="Calibri" w:hAnsi="Calibri"/>
                <w:b/>
                <w:sz w:val="24"/>
                <w:szCs w:val="24"/>
              </w:rPr>
              <w:t>A</w:t>
            </w:r>
            <w:r w:rsidRPr="00097B4A">
              <w:rPr>
                <w:rFonts w:ascii="Calibri" w:hAnsi="Calibri"/>
                <w:b/>
                <w:sz w:val="24"/>
                <w:szCs w:val="24"/>
              </w:rPr>
              <w:t>NJ</w:t>
            </w:r>
            <w:r w:rsidR="008B7A63">
              <w:rPr>
                <w:rFonts w:ascii="Calibri" w:hAnsi="Calibri"/>
                <w:b/>
                <w:sz w:val="24"/>
                <w:szCs w:val="24"/>
              </w:rPr>
              <w:t>A</w:t>
            </w:r>
            <w:r w:rsidRPr="00097B4A">
              <w:rPr>
                <w:rFonts w:ascii="Calibri" w:hAnsi="Calibri"/>
                <w:b/>
                <w:sz w:val="24"/>
                <w:szCs w:val="24"/>
              </w:rPr>
              <w:t xml:space="preserve"> PLAĆANJA KOMUNALNOG DOPRINOSA ZA GRAĐENJE NOVE OBITELJSKE STAMBENE ZGRADE</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OBUJAM OBITELJSKE STAMBENE ZGRADE</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POSTOTAK OBUJMA KOJI SE IZUZIMA  OD OBRAČUNA</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&lt; 200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100%</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201 &gt; 400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95%</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401 &gt; 600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90%</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601 &gt; 800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85%</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&gt; 801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80%</w:t>
            </w:r>
          </w:p>
        </w:tc>
      </w:tr>
    </w:tbl>
    <w:p w:rsidR="007D269C" w:rsidRDefault="00C07440" w:rsidP="00F64930">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C36CBA">
        <w:rPr>
          <w:rFonts w:ascii="Calibri" w:eastAsia="Times New Roman" w:hAnsi="Calibri" w:cs="Times New Roman"/>
          <w:sz w:val="24"/>
          <w:szCs w:val="24"/>
        </w:rPr>
        <w:t xml:space="preserve">postotak obujma koji se izuzima od obračuna odnosi se na </w:t>
      </w:r>
      <w:r w:rsidR="00F20B66">
        <w:rPr>
          <w:rFonts w:ascii="Calibri" w:eastAsia="Times New Roman" w:hAnsi="Calibri" w:cs="Times New Roman"/>
          <w:sz w:val="24"/>
          <w:szCs w:val="24"/>
        </w:rPr>
        <w:t xml:space="preserve">izražene </w:t>
      </w:r>
      <w:r w:rsidR="00C36CBA">
        <w:rPr>
          <w:rFonts w:ascii="Calibri" w:eastAsia="Times New Roman" w:hAnsi="Calibri" w:cs="Times New Roman"/>
          <w:sz w:val="24"/>
          <w:szCs w:val="24"/>
        </w:rPr>
        <w:t xml:space="preserve">vrijednosti obujma obiteljske stambene zagrade </w:t>
      </w:r>
      <w:r w:rsidR="00FB10D6">
        <w:rPr>
          <w:rFonts w:ascii="Calibri" w:eastAsia="Times New Roman" w:hAnsi="Calibri" w:cs="Times New Roman"/>
          <w:sz w:val="24"/>
          <w:szCs w:val="24"/>
        </w:rPr>
        <w:t xml:space="preserve">zasebno </w:t>
      </w:r>
      <w:r w:rsidR="00F20B66">
        <w:rPr>
          <w:rFonts w:ascii="Calibri" w:eastAsia="Times New Roman" w:hAnsi="Calibri" w:cs="Times New Roman"/>
          <w:sz w:val="24"/>
          <w:szCs w:val="24"/>
        </w:rPr>
        <w:t>za svaki</w:t>
      </w:r>
      <w:r w:rsidR="00C36CBA">
        <w:rPr>
          <w:rFonts w:ascii="Calibri" w:eastAsia="Times New Roman" w:hAnsi="Calibri" w:cs="Times New Roman"/>
          <w:sz w:val="24"/>
          <w:szCs w:val="24"/>
        </w:rPr>
        <w:t xml:space="preserve"> </w:t>
      </w:r>
      <w:r w:rsidR="0074676F">
        <w:rPr>
          <w:rFonts w:ascii="Calibri" w:eastAsia="Times New Roman" w:hAnsi="Calibri" w:cs="Times New Roman"/>
          <w:sz w:val="24"/>
          <w:szCs w:val="24"/>
        </w:rPr>
        <w:t>redak</w:t>
      </w:r>
      <w:r w:rsidR="00E60799">
        <w:rPr>
          <w:rFonts w:ascii="Calibri" w:eastAsia="Times New Roman" w:hAnsi="Calibri" w:cs="Times New Roman"/>
          <w:sz w:val="24"/>
          <w:szCs w:val="24"/>
        </w:rPr>
        <w:t xml:space="preserve"> tablice</w:t>
      </w:r>
      <w:r w:rsidR="00C36CBA">
        <w:rPr>
          <w:rFonts w:ascii="Calibri" w:eastAsia="Times New Roman" w:hAnsi="Calibri" w:cs="Times New Roman"/>
          <w:sz w:val="24"/>
          <w:szCs w:val="24"/>
        </w:rPr>
        <w:t xml:space="preserve"> </w:t>
      </w:r>
    </w:p>
    <w:p w:rsidR="007D269C" w:rsidRPr="00097B4A" w:rsidRDefault="007D269C" w:rsidP="00097B4A">
      <w:pPr>
        <w:spacing w:after="0" w:line="240" w:lineRule="auto"/>
        <w:ind w:firstLine="720"/>
        <w:jc w:val="both"/>
        <w:rPr>
          <w:rFonts w:ascii="Calibri" w:eastAsia="Times New Roman" w:hAnsi="Calibri" w:cs="Times New Roman"/>
          <w:sz w:val="24"/>
          <w:szCs w:val="24"/>
        </w:rPr>
      </w:pPr>
    </w:p>
    <w:tbl>
      <w:tblPr>
        <w:tblStyle w:val="Reetkatablice1"/>
        <w:tblW w:w="0" w:type="auto"/>
        <w:tblLook w:val="04A0" w:firstRow="1" w:lastRow="0" w:firstColumn="1" w:lastColumn="0" w:noHBand="0" w:noVBand="1"/>
      </w:tblPr>
      <w:tblGrid>
        <w:gridCol w:w="4531"/>
        <w:gridCol w:w="4531"/>
      </w:tblGrid>
      <w:tr w:rsidR="00097B4A" w:rsidRPr="00097B4A" w:rsidTr="002B1153">
        <w:tc>
          <w:tcPr>
            <w:tcW w:w="9062" w:type="dxa"/>
            <w:gridSpan w:val="2"/>
          </w:tcPr>
          <w:p w:rsidR="00097B4A" w:rsidRPr="00097B4A" w:rsidRDefault="00097B4A" w:rsidP="00285C3B">
            <w:pPr>
              <w:ind w:firstLine="720"/>
              <w:jc w:val="center"/>
              <w:rPr>
                <w:rFonts w:ascii="Calibri" w:hAnsi="Calibri"/>
                <w:b/>
                <w:sz w:val="24"/>
                <w:szCs w:val="24"/>
              </w:rPr>
            </w:pPr>
            <w:r w:rsidRPr="00097B4A">
              <w:rPr>
                <w:rFonts w:ascii="Calibri" w:hAnsi="Calibri"/>
                <w:b/>
                <w:sz w:val="24"/>
                <w:szCs w:val="24"/>
              </w:rPr>
              <w:t>TABLICA DJELOMIČNOG ILI POTPUNOG OSLOBOĐ</w:t>
            </w:r>
            <w:r w:rsidR="0056401C">
              <w:rPr>
                <w:rFonts w:ascii="Calibri" w:hAnsi="Calibri"/>
                <w:b/>
                <w:sz w:val="24"/>
                <w:szCs w:val="24"/>
              </w:rPr>
              <w:t>A</w:t>
            </w:r>
            <w:r w:rsidRPr="00097B4A">
              <w:rPr>
                <w:rFonts w:ascii="Calibri" w:hAnsi="Calibri"/>
                <w:b/>
                <w:sz w:val="24"/>
                <w:szCs w:val="24"/>
              </w:rPr>
              <w:t>NJ</w:t>
            </w:r>
            <w:r w:rsidR="00285C3B">
              <w:rPr>
                <w:rFonts w:ascii="Calibri" w:hAnsi="Calibri"/>
                <w:b/>
                <w:sz w:val="24"/>
                <w:szCs w:val="24"/>
              </w:rPr>
              <w:t>A</w:t>
            </w:r>
            <w:r w:rsidRPr="00097B4A">
              <w:rPr>
                <w:rFonts w:ascii="Calibri" w:hAnsi="Calibri"/>
                <w:b/>
                <w:sz w:val="24"/>
                <w:szCs w:val="24"/>
              </w:rPr>
              <w:t xml:space="preserve"> PLAĆANJA KOMUNALNOG DOPRINOSA ZA NADOGRADNJU</w:t>
            </w:r>
            <w:r w:rsidR="00AF1833">
              <w:rPr>
                <w:rFonts w:ascii="Calibri" w:hAnsi="Calibri"/>
                <w:b/>
                <w:sz w:val="24"/>
                <w:szCs w:val="24"/>
              </w:rPr>
              <w:t xml:space="preserve"> </w:t>
            </w:r>
            <w:r w:rsidRPr="00097B4A">
              <w:rPr>
                <w:rFonts w:ascii="Calibri" w:hAnsi="Calibri"/>
                <w:b/>
                <w:sz w:val="24"/>
                <w:szCs w:val="24"/>
              </w:rPr>
              <w:t>POSTOJEĆE OBITELJSKE STAMBENE ZGRADE</w:t>
            </w:r>
          </w:p>
        </w:tc>
      </w:tr>
      <w:tr w:rsidR="00097B4A" w:rsidRPr="00097B4A" w:rsidTr="002B1153">
        <w:tc>
          <w:tcPr>
            <w:tcW w:w="4531" w:type="dxa"/>
          </w:tcPr>
          <w:p w:rsidR="00097B4A" w:rsidRPr="00097B4A" w:rsidRDefault="00097B4A" w:rsidP="00AF1833">
            <w:pPr>
              <w:ind w:firstLine="720"/>
              <w:jc w:val="center"/>
              <w:rPr>
                <w:rFonts w:ascii="Calibri" w:hAnsi="Calibri"/>
                <w:sz w:val="24"/>
                <w:szCs w:val="24"/>
              </w:rPr>
            </w:pPr>
            <w:r w:rsidRPr="00097B4A">
              <w:rPr>
                <w:rFonts w:ascii="Calibri" w:hAnsi="Calibri"/>
                <w:sz w:val="24"/>
                <w:szCs w:val="24"/>
              </w:rPr>
              <w:t>OBUJAM</w:t>
            </w:r>
            <w:r w:rsidR="00AF1833">
              <w:rPr>
                <w:rFonts w:ascii="Calibri" w:hAnsi="Calibri"/>
                <w:sz w:val="24"/>
                <w:szCs w:val="24"/>
              </w:rPr>
              <w:t xml:space="preserve"> NADOGRADNJE</w:t>
            </w:r>
            <w:r w:rsidRPr="00097B4A">
              <w:rPr>
                <w:rFonts w:ascii="Calibri" w:hAnsi="Calibri"/>
                <w:sz w:val="24"/>
                <w:szCs w:val="24"/>
              </w:rPr>
              <w:t xml:space="preserve"> OBITELJSKE STAMBENE ZGRADE</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POSTOTAK OBUJMA KOJI SE IZUZIMA  OD OBRAČUNA</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&lt; 150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100%</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151 &gt; 200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95%</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201 &gt; 250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90%</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251 &gt; 300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85%</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301 &gt; 350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80%</w:t>
            </w:r>
          </w:p>
        </w:tc>
      </w:tr>
      <w:tr w:rsidR="00097B4A" w:rsidRPr="00097B4A" w:rsidTr="002B1153">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&gt; 351 m³</w:t>
            </w:r>
          </w:p>
        </w:tc>
        <w:tc>
          <w:tcPr>
            <w:tcW w:w="4531" w:type="dxa"/>
          </w:tcPr>
          <w:p w:rsidR="00097B4A" w:rsidRPr="00097B4A" w:rsidRDefault="00097B4A" w:rsidP="00097B4A">
            <w:pPr>
              <w:ind w:firstLine="720"/>
              <w:jc w:val="center"/>
              <w:rPr>
                <w:rFonts w:ascii="Calibri" w:hAnsi="Calibri"/>
                <w:sz w:val="24"/>
                <w:szCs w:val="24"/>
              </w:rPr>
            </w:pPr>
            <w:r w:rsidRPr="00097B4A">
              <w:rPr>
                <w:rFonts w:ascii="Calibri" w:hAnsi="Calibri"/>
                <w:sz w:val="24"/>
                <w:szCs w:val="24"/>
              </w:rPr>
              <w:t>75%</w:t>
            </w:r>
          </w:p>
        </w:tc>
      </w:tr>
    </w:tbl>
    <w:p w:rsidR="001A035A" w:rsidRDefault="001A035A" w:rsidP="001A035A">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postotak obujma koji se izuzima od obračuna odnosi se na izražene vrijednosti obujma obiteljske stambene zagrade</w:t>
      </w:r>
      <w:r w:rsidR="00FB10D6" w:rsidRPr="00FB10D6">
        <w:rPr>
          <w:rFonts w:ascii="Calibri" w:eastAsia="Times New Roman" w:hAnsi="Calibri" w:cs="Times New Roman"/>
          <w:sz w:val="24"/>
          <w:szCs w:val="24"/>
        </w:rPr>
        <w:t xml:space="preserve"> </w:t>
      </w:r>
      <w:r w:rsidR="00FB10D6">
        <w:rPr>
          <w:rFonts w:ascii="Calibri" w:eastAsia="Times New Roman" w:hAnsi="Calibri" w:cs="Times New Roman"/>
          <w:sz w:val="24"/>
          <w:szCs w:val="24"/>
        </w:rPr>
        <w:t>zasebno</w:t>
      </w:r>
      <w:r>
        <w:rPr>
          <w:rFonts w:ascii="Calibri" w:eastAsia="Times New Roman" w:hAnsi="Calibri" w:cs="Times New Roman"/>
          <w:sz w:val="24"/>
          <w:szCs w:val="24"/>
        </w:rPr>
        <w:t xml:space="preserve"> za svaki </w:t>
      </w:r>
      <w:r w:rsidR="00E60799">
        <w:rPr>
          <w:rFonts w:ascii="Calibri" w:eastAsia="Times New Roman" w:hAnsi="Calibri" w:cs="Times New Roman"/>
          <w:sz w:val="24"/>
          <w:szCs w:val="24"/>
        </w:rPr>
        <w:t>redak tablice</w:t>
      </w:r>
      <w:r>
        <w:rPr>
          <w:rFonts w:ascii="Calibri" w:eastAsia="Times New Roman" w:hAnsi="Calibri" w:cs="Times New Roman"/>
          <w:sz w:val="24"/>
          <w:szCs w:val="24"/>
        </w:rPr>
        <w:t xml:space="preserve"> </w:t>
      </w:r>
    </w:p>
    <w:p w:rsidR="00686CE6" w:rsidRPr="00097B4A" w:rsidRDefault="00686CE6" w:rsidP="00F64930">
      <w:pPr>
        <w:spacing w:after="0" w:line="240" w:lineRule="auto"/>
        <w:jc w:val="both"/>
        <w:rPr>
          <w:rFonts w:ascii="Calibri" w:eastAsia="Times New Roman" w:hAnsi="Calibri" w:cs="Times New Roman"/>
          <w:sz w:val="24"/>
          <w:szCs w:val="24"/>
        </w:rPr>
      </w:pPr>
    </w:p>
    <w:p w:rsidR="00097B4A" w:rsidRDefault="00097B4A" w:rsidP="0056401C">
      <w:pPr>
        <w:pStyle w:val="Odlomakpopisa"/>
        <w:numPr>
          <w:ilvl w:val="0"/>
          <w:numId w:val="17"/>
        </w:numPr>
        <w:spacing w:after="0" w:line="240" w:lineRule="auto"/>
        <w:jc w:val="both"/>
        <w:rPr>
          <w:rFonts w:ascii="Calibri" w:eastAsia="Times New Roman" w:hAnsi="Calibri" w:cs="Times New Roman"/>
          <w:sz w:val="24"/>
          <w:szCs w:val="24"/>
        </w:rPr>
      </w:pPr>
      <w:r w:rsidRPr="0056401C">
        <w:rPr>
          <w:rFonts w:ascii="Calibri" w:eastAsia="Times New Roman" w:hAnsi="Calibri" w:cs="Times New Roman"/>
          <w:sz w:val="24"/>
          <w:szCs w:val="24"/>
        </w:rPr>
        <w:t>Obujam koji nije obuhvaćen djelomičnim oslob</w:t>
      </w:r>
      <w:r w:rsidR="008B7A63">
        <w:rPr>
          <w:rFonts w:ascii="Calibri" w:eastAsia="Times New Roman" w:hAnsi="Calibri" w:cs="Times New Roman"/>
          <w:sz w:val="24"/>
          <w:szCs w:val="24"/>
        </w:rPr>
        <w:t>a</w:t>
      </w:r>
      <w:r w:rsidRPr="0056401C">
        <w:rPr>
          <w:rFonts w:ascii="Calibri" w:eastAsia="Times New Roman" w:hAnsi="Calibri" w:cs="Times New Roman"/>
          <w:sz w:val="24"/>
          <w:szCs w:val="24"/>
        </w:rPr>
        <w:t>đ</w:t>
      </w:r>
      <w:r w:rsidR="008B7A63">
        <w:rPr>
          <w:rFonts w:ascii="Calibri" w:eastAsia="Times New Roman" w:hAnsi="Calibri" w:cs="Times New Roman"/>
          <w:sz w:val="24"/>
          <w:szCs w:val="24"/>
        </w:rPr>
        <w:t>a</w:t>
      </w:r>
      <w:r w:rsidRPr="0056401C">
        <w:rPr>
          <w:rFonts w:ascii="Calibri" w:eastAsia="Times New Roman" w:hAnsi="Calibri" w:cs="Times New Roman"/>
          <w:sz w:val="24"/>
          <w:szCs w:val="24"/>
        </w:rPr>
        <w:t xml:space="preserve">njem će se obračunati po punoj visini određenoj u članku </w:t>
      </w:r>
      <w:r w:rsidR="00686CE6">
        <w:rPr>
          <w:rFonts w:ascii="Calibri" w:eastAsia="Times New Roman" w:hAnsi="Calibri" w:cs="Times New Roman"/>
          <w:sz w:val="24"/>
          <w:szCs w:val="24"/>
        </w:rPr>
        <w:t>4</w:t>
      </w:r>
      <w:r w:rsidRPr="0056401C">
        <w:rPr>
          <w:rFonts w:ascii="Calibri" w:eastAsia="Times New Roman" w:hAnsi="Calibri" w:cs="Times New Roman"/>
          <w:sz w:val="24"/>
          <w:szCs w:val="24"/>
        </w:rPr>
        <w:t>.</w:t>
      </w:r>
      <w:r w:rsidR="00643A98" w:rsidRPr="0056401C">
        <w:rPr>
          <w:rFonts w:ascii="Calibri" w:eastAsia="Times New Roman" w:hAnsi="Calibri" w:cs="Times New Roman"/>
          <w:sz w:val="24"/>
          <w:szCs w:val="24"/>
        </w:rPr>
        <w:t xml:space="preserve"> ove </w:t>
      </w:r>
      <w:r w:rsidRPr="0056401C">
        <w:rPr>
          <w:rFonts w:ascii="Calibri" w:eastAsia="Times New Roman" w:hAnsi="Calibri" w:cs="Times New Roman"/>
          <w:sz w:val="24"/>
          <w:szCs w:val="24"/>
        </w:rPr>
        <w:t>Odluke.</w:t>
      </w:r>
    </w:p>
    <w:p w:rsidR="008C684A" w:rsidRPr="0056401C" w:rsidRDefault="008C684A" w:rsidP="008C684A">
      <w:pPr>
        <w:pStyle w:val="Odlomakpopisa"/>
        <w:spacing w:after="0" w:line="240" w:lineRule="auto"/>
        <w:jc w:val="both"/>
        <w:rPr>
          <w:rFonts w:ascii="Calibri" w:eastAsia="Times New Roman" w:hAnsi="Calibri" w:cs="Times New Roman"/>
          <w:sz w:val="24"/>
          <w:szCs w:val="24"/>
        </w:rPr>
      </w:pPr>
    </w:p>
    <w:p w:rsidR="00097B4A" w:rsidRDefault="00097B4A" w:rsidP="0056401C">
      <w:pPr>
        <w:numPr>
          <w:ilvl w:val="0"/>
          <w:numId w:val="17"/>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U slučaju da vlasnik građevne čestice koji je djelomično oslobođen plaćanja komunalnog doprinosa na način utvrđen u ovome članku, dio zgrade ili zgradu u cijelosti proda prije isteka roka od 10 godina ili u roku od 10 godina promijeni </w:t>
      </w:r>
      <w:r w:rsidRPr="00097B4A">
        <w:rPr>
          <w:rFonts w:ascii="Calibri" w:eastAsia="Times New Roman" w:hAnsi="Calibri" w:cs="Times New Roman"/>
          <w:sz w:val="24"/>
          <w:szCs w:val="24"/>
        </w:rPr>
        <w:lastRenderedPageBreak/>
        <w:t xml:space="preserve">prebivalište sa adrese gdje je ugrađena ili nadograđena obiteljska stambena zgrada , dužan je platiti razliku do punog iznosa komunalnog doprinosa. </w:t>
      </w:r>
    </w:p>
    <w:p w:rsidR="008C684A" w:rsidRPr="00097B4A" w:rsidRDefault="008C684A" w:rsidP="008C684A">
      <w:pPr>
        <w:spacing w:after="0" w:line="240" w:lineRule="auto"/>
        <w:ind w:left="720"/>
        <w:jc w:val="both"/>
        <w:rPr>
          <w:rFonts w:ascii="Calibri" w:eastAsia="Times New Roman" w:hAnsi="Calibri" w:cs="Times New Roman"/>
          <w:sz w:val="24"/>
          <w:szCs w:val="24"/>
        </w:rPr>
      </w:pPr>
    </w:p>
    <w:p w:rsidR="00097B4A" w:rsidRDefault="00097B4A" w:rsidP="0056401C">
      <w:pPr>
        <w:numPr>
          <w:ilvl w:val="0"/>
          <w:numId w:val="17"/>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Da bi ostvario pravo na potpuno ili djelomično oslob</w:t>
      </w:r>
      <w:r w:rsidR="008B7A63">
        <w:rPr>
          <w:rFonts w:ascii="Calibri" w:eastAsia="Times New Roman" w:hAnsi="Calibri" w:cs="Times New Roman"/>
          <w:sz w:val="24"/>
          <w:szCs w:val="24"/>
        </w:rPr>
        <w:t>a</w:t>
      </w:r>
      <w:r w:rsidRPr="00097B4A">
        <w:rPr>
          <w:rFonts w:ascii="Calibri" w:eastAsia="Times New Roman" w:hAnsi="Calibri" w:cs="Times New Roman"/>
          <w:sz w:val="24"/>
          <w:szCs w:val="24"/>
        </w:rPr>
        <w:t>đ</w:t>
      </w:r>
      <w:r w:rsidR="008B7A63">
        <w:rPr>
          <w:rFonts w:ascii="Calibri" w:eastAsia="Times New Roman" w:hAnsi="Calibri" w:cs="Times New Roman"/>
          <w:sz w:val="24"/>
          <w:szCs w:val="24"/>
        </w:rPr>
        <w:t>a</w:t>
      </w:r>
      <w:r w:rsidRPr="00097B4A">
        <w:rPr>
          <w:rFonts w:ascii="Calibri" w:eastAsia="Times New Roman" w:hAnsi="Calibri" w:cs="Times New Roman"/>
          <w:sz w:val="24"/>
          <w:szCs w:val="24"/>
        </w:rPr>
        <w:t xml:space="preserve">nje plaćanja komunalnog doprinosa obveznik komunalnog doprinosa iz stavka 1. ovoga članka dužan je dostaviti: </w:t>
      </w:r>
    </w:p>
    <w:p w:rsidR="007D269C" w:rsidRPr="00097B4A" w:rsidRDefault="007D269C" w:rsidP="007D269C">
      <w:pPr>
        <w:spacing w:after="0" w:line="240" w:lineRule="auto"/>
        <w:ind w:left="720"/>
        <w:jc w:val="both"/>
        <w:rPr>
          <w:rFonts w:ascii="Calibri" w:eastAsia="Times New Roman" w:hAnsi="Calibri" w:cs="Times New Roman"/>
          <w:sz w:val="24"/>
          <w:szCs w:val="24"/>
        </w:rPr>
      </w:pP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Zahtjev upućen prema Općini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za djelomično ili potpuno oslob</w:t>
      </w:r>
      <w:r w:rsidR="008B7A63">
        <w:rPr>
          <w:rFonts w:ascii="Calibri" w:eastAsia="Times New Roman" w:hAnsi="Calibri" w:cs="Times New Roman"/>
          <w:sz w:val="24"/>
          <w:szCs w:val="24"/>
        </w:rPr>
        <w:t>a</w:t>
      </w:r>
      <w:r w:rsidRPr="00097B4A">
        <w:rPr>
          <w:rFonts w:ascii="Calibri" w:eastAsia="Times New Roman" w:hAnsi="Calibri" w:cs="Times New Roman"/>
          <w:sz w:val="24"/>
          <w:szCs w:val="24"/>
        </w:rPr>
        <w:t>đ</w:t>
      </w:r>
      <w:r w:rsidR="00686CE6">
        <w:rPr>
          <w:rFonts w:ascii="Calibri" w:eastAsia="Times New Roman" w:hAnsi="Calibri" w:cs="Times New Roman"/>
          <w:sz w:val="24"/>
          <w:szCs w:val="24"/>
        </w:rPr>
        <w:t>a</w:t>
      </w:r>
      <w:r w:rsidRPr="00097B4A">
        <w:rPr>
          <w:rFonts w:ascii="Calibri" w:eastAsia="Times New Roman" w:hAnsi="Calibri" w:cs="Times New Roman"/>
          <w:sz w:val="24"/>
          <w:szCs w:val="24"/>
        </w:rPr>
        <w:t>nje od plaćanja komunalnog dop</w:t>
      </w:r>
      <w:r w:rsidR="00CD6366">
        <w:rPr>
          <w:rFonts w:ascii="Calibri" w:eastAsia="Times New Roman" w:hAnsi="Calibri" w:cs="Times New Roman"/>
          <w:sz w:val="24"/>
          <w:szCs w:val="24"/>
        </w:rPr>
        <w:t>r</w:t>
      </w:r>
      <w:r w:rsidRPr="00097B4A">
        <w:rPr>
          <w:rFonts w:ascii="Calibri" w:eastAsia="Times New Roman" w:hAnsi="Calibri" w:cs="Times New Roman"/>
          <w:sz w:val="24"/>
          <w:szCs w:val="24"/>
        </w:rPr>
        <w:t>inosa;</w:t>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dokaz o prebivalištu u Općini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svih članova obitelji</w:t>
      </w:r>
      <w:r w:rsidR="00686CE6">
        <w:rPr>
          <w:rFonts w:ascii="Calibri" w:eastAsia="Times New Roman" w:hAnsi="Calibri" w:cs="Times New Roman"/>
          <w:sz w:val="24"/>
          <w:szCs w:val="24"/>
        </w:rPr>
        <w:t xml:space="preserve"> – odnosi se na supružnika i djecu, </w:t>
      </w:r>
      <w:r w:rsidRPr="00097B4A">
        <w:rPr>
          <w:rFonts w:ascii="Calibri" w:eastAsia="Times New Roman" w:hAnsi="Calibri" w:cs="Times New Roman"/>
          <w:sz w:val="24"/>
          <w:szCs w:val="24"/>
        </w:rPr>
        <w:t>prebivalište se dokazuje uvjerenje</w:t>
      </w:r>
      <w:r w:rsidR="00686CE6">
        <w:rPr>
          <w:rFonts w:ascii="Calibri" w:eastAsia="Times New Roman" w:hAnsi="Calibri" w:cs="Times New Roman"/>
          <w:sz w:val="24"/>
          <w:szCs w:val="24"/>
        </w:rPr>
        <w:t>m izdanom od strane nadležne PU</w:t>
      </w:r>
      <w:r w:rsidRPr="00097B4A">
        <w:rPr>
          <w:rFonts w:ascii="Calibri" w:eastAsia="Times New Roman" w:hAnsi="Calibri" w:cs="Times New Roman"/>
          <w:sz w:val="24"/>
          <w:szCs w:val="24"/>
        </w:rPr>
        <w:t>;</w:t>
      </w:r>
    </w:p>
    <w:p w:rsidR="00097B4A" w:rsidRPr="00097B4A" w:rsidRDefault="008B7A63" w:rsidP="00097B4A">
      <w:pPr>
        <w:spacing w:after="0" w:line="240" w:lineRule="auto"/>
        <w:ind w:firstLine="720"/>
        <w:jc w:val="both"/>
        <w:rPr>
          <w:rFonts w:ascii="Calibri" w:eastAsia="Times New Roman" w:hAnsi="Calibri" w:cs="Times New Roman"/>
          <w:sz w:val="24"/>
          <w:szCs w:val="24"/>
        </w:rPr>
      </w:pPr>
      <w:r>
        <w:rPr>
          <w:rFonts w:ascii="Calibri" w:eastAsia="Times New Roman" w:hAnsi="Calibri" w:cs="Times New Roman"/>
          <w:sz w:val="24"/>
          <w:szCs w:val="24"/>
        </w:rPr>
        <w:t>- dokaz (</w:t>
      </w:r>
      <w:r w:rsidR="00097B4A" w:rsidRPr="00097B4A">
        <w:rPr>
          <w:rFonts w:ascii="Calibri" w:eastAsia="Times New Roman" w:hAnsi="Calibri" w:cs="Times New Roman"/>
          <w:sz w:val="24"/>
          <w:szCs w:val="24"/>
        </w:rPr>
        <w:t xml:space="preserve">izjavu ovjerenu kod javnog bilježnika) da ne posjeduje druge nekretnine  </w:t>
      </w:r>
      <w:r w:rsidR="00643A98">
        <w:rPr>
          <w:rFonts w:ascii="Calibri" w:eastAsia="Times New Roman" w:hAnsi="Calibri" w:cs="Times New Roman"/>
          <w:sz w:val="24"/>
          <w:szCs w:val="24"/>
        </w:rPr>
        <w:t>u stambenim zonama iz članka 4 stavka 1 podstavka 1 i 3</w:t>
      </w:r>
      <w:r w:rsidR="00097B4A" w:rsidRPr="00097B4A">
        <w:rPr>
          <w:rFonts w:ascii="Calibri" w:eastAsia="Times New Roman" w:hAnsi="Calibri" w:cs="Times New Roman"/>
          <w:sz w:val="24"/>
          <w:szCs w:val="24"/>
        </w:rPr>
        <w:t xml:space="preserve"> ove Odluke na području Općine </w:t>
      </w:r>
      <w:proofErr w:type="spellStart"/>
      <w:r w:rsidR="00097B4A" w:rsidRPr="00097B4A">
        <w:rPr>
          <w:rFonts w:ascii="Calibri" w:eastAsia="Times New Roman" w:hAnsi="Calibri" w:cs="Times New Roman"/>
          <w:sz w:val="24"/>
          <w:szCs w:val="24"/>
        </w:rPr>
        <w:t>Postira</w:t>
      </w:r>
      <w:proofErr w:type="spellEnd"/>
      <w:r w:rsidR="00097B4A" w:rsidRPr="00097B4A">
        <w:rPr>
          <w:rFonts w:ascii="Calibri" w:eastAsia="Times New Roman" w:hAnsi="Calibri" w:cs="Times New Roman"/>
          <w:sz w:val="24"/>
          <w:szCs w:val="24"/>
        </w:rPr>
        <w:t>;</w:t>
      </w: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 izjavu </w:t>
      </w:r>
      <w:r w:rsidR="00686CE6">
        <w:rPr>
          <w:rFonts w:ascii="Calibri" w:eastAsia="Times New Roman" w:hAnsi="Calibri" w:cs="Times New Roman"/>
          <w:sz w:val="24"/>
          <w:szCs w:val="24"/>
        </w:rPr>
        <w:t>vlasnika odnosno investitora, (ovjerenu kod javnog bilježnika</w:t>
      </w:r>
      <w:r w:rsidRPr="00097B4A">
        <w:rPr>
          <w:rFonts w:ascii="Calibri" w:eastAsia="Times New Roman" w:hAnsi="Calibri" w:cs="Times New Roman"/>
          <w:sz w:val="24"/>
          <w:szCs w:val="24"/>
        </w:rPr>
        <w:t>), da dio zgrade ili građevinu  u cijelosti za koju je djelomično ili potpuno oslobođen plaćanja komunalnog doprinosa neće prodati ili na drugi način otuđiti najmanje 10 godina od dana donošenja rješenja o komunalnom doprinosu.;</w:t>
      </w:r>
    </w:p>
    <w:p w:rsidR="007D269C"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izjavu</w:t>
      </w:r>
      <w:r w:rsidR="00686CE6">
        <w:rPr>
          <w:rFonts w:ascii="Calibri" w:eastAsia="Times New Roman" w:hAnsi="Calibri" w:cs="Times New Roman"/>
          <w:sz w:val="24"/>
          <w:szCs w:val="24"/>
        </w:rPr>
        <w:t xml:space="preserve"> vlasnika odnosno investitora (ovjerenu kod javnog bilježnika</w:t>
      </w:r>
      <w:r w:rsidRPr="00097B4A">
        <w:rPr>
          <w:rFonts w:ascii="Calibri" w:eastAsia="Times New Roman" w:hAnsi="Calibri" w:cs="Times New Roman"/>
          <w:sz w:val="24"/>
          <w:szCs w:val="24"/>
        </w:rPr>
        <w:t>) da će podmirit</w:t>
      </w:r>
      <w:r w:rsidR="00686CE6">
        <w:rPr>
          <w:rFonts w:ascii="Calibri" w:eastAsia="Times New Roman" w:hAnsi="Calibri" w:cs="Times New Roman"/>
          <w:sz w:val="24"/>
          <w:szCs w:val="24"/>
        </w:rPr>
        <w:t>i</w:t>
      </w:r>
      <w:r w:rsidRPr="00097B4A">
        <w:rPr>
          <w:rFonts w:ascii="Calibri" w:eastAsia="Times New Roman" w:hAnsi="Calibri" w:cs="Times New Roman"/>
          <w:sz w:val="24"/>
          <w:szCs w:val="24"/>
        </w:rPr>
        <w:t xml:space="preserve"> pun</w:t>
      </w:r>
      <w:r w:rsidR="00686CE6">
        <w:rPr>
          <w:rFonts w:ascii="Calibri" w:eastAsia="Times New Roman" w:hAnsi="Calibri" w:cs="Times New Roman"/>
          <w:sz w:val="24"/>
          <w:szCs w:val="24"/>
        </w:rPr>
        <w:t>i</w:t>
      </w:r>
      <w:r w:rsidRPr="00097B4A">
        <w:rPr>
          <w:rFonts w:ascii="Calibri" w:eastAsia="Times New Roman" w:hAnsi="Calibri" w:cs="Times New Roman"/>
          <w:sz w:val="24"/>
          <w:szCs w:val="24"/>
        </w:rPr>
        <w:t xml:space="preserve"> iznos komunalnog doprinosa u slučaju da u roku od 10 godina obiteljsku stambenu zgradu otuđi ili proda, te u slučaj da </w:t>
      </w:r>
      <w:r w:rsidR="00643A98">
        <w:rPr>
          <w:rFonts w:ascii="Calibri" w:eastAsia="Times New Roman" w:hAnsi="Calibri" w:cs="Times New Roman"/>
          <w:sz w:val="24"/>
          <w:szCs w:val="24"/>
        </w:rPr>
        <w:t xml:space="preserve"> </w:t>
      </w:r>
      <w:r w:rsidRPr="00097B4A">
        <w:rPr>
          <w:rFonts w:ascii="Calibri" w:eastAsia="Times New Roman" w:hAnsi="Calibri" w:cs="Times New Roman"/>
          <w:sz w:val="24"/>
          <w:szCs w:val="24"/>
        </w:rPr>
        <w:t>promijeni prebivalište sa adrese gdje je ugrađena ili nadograđena obiteljska stambena zgrada;</w:t>
      </w:r>
    </w:p>
    <w:p w:rsid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ovjerenu bjanko zadužnicu u visini punog iznosa obračunatog komunalnog doprinosa.</w:t>
      </w:r>
    </w:p>
    <w:p w:rsidR="007D269C" w:rsidRPr="00097B4A" w:rsidRDefault="007D269C" w:rsidP="00097B4A">
      <w:pPr>
        <w:spacing w:after="0" w:line="240" w:lineRule="auto"/>
        <w:ind w:firstLine="720"/>
        <w:jc w:val="both"/>
        <w:rPr>
          <w:rFonts w:ascii="Calibri" w:eastAsia="Times New Roman" w:hAnsi="Calibri" w:cs="Times New Roman"/>
          <w:sz w:val="24"/>
          <w:szCs w:val="24"/>
        </w:rPr>
      </w:pPr>
    </w:p>
    <w:p w:rsidR="00097B4A" w:rsidRDefault="00097B4A" w:rsidP="0056401C">
      <w:pPr>
        <w:numPr>
          <w:ilvl w:val="0"/>
          <w:numId w:val="17"/>
        </w:numPr>
        <w:spacing w:after="0" w:line="240" w:lineRule="auto"/>
        <w:jc w:val="both"/>
        <w:rPr>
          <w:rFonts w:ascii="Calibri" w:eastAsia="Times New Roman" w:hAnsi="Calibri" w:cs="Times New Roman"/>
          <w:sz w:val="24"/>
          <w:szCs w:val="24"/>
        </w:rPr>
      </w:pPr>
      <w:r w:rsidRPr="00111B7E">
        <w:rPr>
          <w:rFonts w:ascii="Calibri" w:eastAsia="Times New Roman" w:hAnsi="Calibri" w:cs="Times New Roman"/>
          <w:sz w:val="24"/>
          <w:szCs w:val="24"/>
        </w:rPr>
        <w:t>Kod postupka za zadržavanje nezakonito izgrađene zgrade u prostoru i to isključivo stambenih zgr</w:t>
      </w:r>
      <w:r w:rsidR="00686CE6" w:rsidRPr="00111B7E">
        <w:rPr>
          <w:rFonts w:ascii="Calibri" w:eastAsia="Times New Roman" w:hAnsi="Calibri" w:cs="Times New Roman"/>
          <w:sz w:val="24"/>
          <w:szCs w:val="24"/>
        </w:rPr>
        <w:t>ada unutar građevnog područja (</w:t>
      </w:r>
      <w:r w:rsidRPr="00111B7E">
        <w:rPr>
          <w:rFonts w:ascii="Calibri" w:eastAsia="Times New Roman" w:hAnsi="Calibri" w:cs="Times New Roman"/>
          <w:sz w:val="24"/>
          <w:szCs w:val="24"/>
        </w:rPr>
        <w:t>legalizacija  građevine prema Zakonu o postupanju s</w:t>
      </w:r>
      <w:r w:rsidR="00686CE6" w:rsidRPr="00111B7E">
        <w:rPr>
          <w:rFonts w:ascii="Calibri" w:eastAsia="Times New Roman" w:hAnsi="Calibri" w:cs="Times New Roman"/>
          <w:sz w:val="24"/>
          <w:szCs w:val="24"/>
        </w:rPr>
        <w:t xml:space="preserve"> nezakonito izgrađenim zgradama</w:t>
      </w:r>
      <w:r w:rsidRPr="00111B7E">
        <w:rPr>
          <w:rFonts w:ascii="Calibri" w:eastAsia="Times New Roman" w:hAnsi="Calibri" w:cs="Times New Roman"/>
          <w:sz w:val="24"/>
          <w:szCs w:val="24"/>
        </w:rPr>
        <w:t xml:space="preserve">), obveznik komunalnog doprinosa koji ima najmanje 10 godina prebivalište na području Općine </w:t>
      </w:r>
      <w:proofErr w:type="spellStart"/>
      <w:r w:rsidRPr="00111B7E">
        <w:rPr>
          <w:rFonts w:ascii="Calibri" w:eastAsia="Times New Roman" w:hAnsi="Calibri" w:cs="Times New Roman"/>
          <w:sz w:val="24"/>
          <w:szCs w:val="24"/>
        </w:rPr>
        <w:t>Postira</w:t>
      </w:r>
      <w:proofErr w:type="spellEnd"/>
      <w:r w:rsidR="00675458">
        <w:rPr>
          <w:rFonts w:ascii="Calibri" w:eastAsia="Times New Roman" w:hAnsi="Calibri" w:cs="Times New Roman"/>
          <w:sz w:val="24"/>
          <w:szCs w:val="24"/>
        </w:rPr>
        <w:t>,</w:t>
      </w:r>
      <w:r w:rsidRPr="00111B7E">
        <w:rPr>
          <w:rFonts w:ascii="Calibri" w:eastAsia="Times New Roman" w:hAnsi="Calibri" w:cs="Times New Roman"/>
          <w:sz w:val="24"/>
          <w:szCs w:val="24"/>
        </w:rPr>
        <w:t xml:space="preserve"> a koji je pokrenuo postupak, ostvaruje pravo tem</w:t>
      </w:r>
      <w:r w:rsidR="00675458">
        <w:rPr>
          <w:rFonts w:ascii="Calibri" w:eastAsia="Times New Roman" w:hAnsi="Calibri" w:cs="Times New Roman"/>
          <w:sz w:val="24"/>
          <w:szCs w:val="24"/>
        </w:rPr>
        <w:t>e</w:t>
      </w:r>
      <w:r w:rsidRPr="00111B7E">
        <w:rPr>
          <w:rFonts w:ascii="Calibri" w:eastAsia="Times New Roman" w:hAnsi="Calibri" w:cs="Times New Roman"/>
          <w:sz w:val="24"/>
          <w:szCs w:val="24"/>
        </w:rPr>
        <w:t>ljem zahtjeva na djelomično oslobađanje plaćanja komunalnog doprinosa u visini od 50 % obračunate vrijednosti komunalnog doprinosa do ukupno obujma 520 m³. Obujam</w:t>
      </w:r>
      <w:r w:rsidRPr="00097B4A">
        <w:rPr>
          <w:rFonts w:ascii="Calibri" w:eastAsia="Times New Roman" w:hAnsi="Calibri" w:cs="Times New Roman"/>
          <w:sz w:val="24"/>
          <w:szCs w:val="24"/>
        </w:rPr>
        <w:t xml:space="preserve"> iznad 520 m³ će se obračunati po punoj visini određenoj u članku </w:t>
      </w:r>
      <w:r w:rsidR="00035BBF">
        <w:rPr>
          <w:rFonts w:ascii="Calibri" w:eastAsia="Times New Roman" w:hAnsi="Calibri" w:cs="Times New Roman"/>
          <w:sz w:val="24"/>
          <w:szCs w:val="24"/>
        </w:rPr>
        <w:t>4</w:t>
      </w:r>
      <w:r w:rsidRPr="00097B4A">
        <w:rPr>
          <w:rFonts w:ascii="Calibri" w:eastAsia="Times New Roman" w:hAnsi="Calibri" w:cs="Times New Roman"/>
          <w:sz w:val="24"/>
          <w:szCs w:val="24"/>
        </w:rPr>
        <w:t>.Odluke.</w:t>
      </w:r>
    </w:p>
    <w:p w:rsidR="00111B7E" w:rsidRPr="00097B4A" w:rsidRDefault="00111B7E" w:rsidP="00111B7E">
      <w:pPr>
        <w:spacing w:after="0" w:line="240" w:lineRule="auto"/>
        <w:ind w:left="720"/>
        <w:jc w:val="both"/>
        <w:rPr>
          <w:rFonts w:ascii="Calibri" w:eastAsia="Times New Roman" w:hAnsi="Calibri" w:cs="Times New Roman"/>
          <w:sz w:val="24"/>
          <w:szCs w:val="24"/>
        </w:rPr>
      </w:pPr>
    </w:p>
    <w:p w:rsidR="00097B4A" w:rsidRDefault="00111B7E" w:rsidP="00111B7E">
      <w:pPr>
        <w:pStyle w:val="Odlomakpopisa"/>
        <w:numPr>
          <w:ilvl w:val="0"/>
          <w:numId w:val="17"/>
        </w:numPr>
        <w:spacing w:after="0" w:line="240" w:lineRule="auto"/>
        <w:jc w:val="both"/>
        <w:rPr>
          <w:rFonts w:ascii="Calibri" w:eastAsia="Times New Roman" w:hAnsi="Calibri" w:cs="Times New Roman"/>
          <w:sz w:val="24"/>
          <w:szCs w:val="24"/>
        </w:rPr>
      </w:pPr>
      <w:r w:rsidRPr="00111B7E">
        <w:rPr>
          <w:rFonts w:ascii="Calibri" w:eastAsia="Times New Roman" w:hAnsi="Calibri" w:cs="Times New Roman"/>
          <w:sz w:val="24"/>
          <w:szCs w:val="24"/>
        </w:rPr>
        <w:t xml:space="preserve">Kod postupka za zadržavanje nezakonito izgrađene zgrade u prostoru i to </w:t>
      </w:r>
      <w:r>
        <w:rPr>
          <w:rFonts w:ascii="Calibri" w:eastAsia="Times New Roman" w:hAnsi="Calibri" w:cs="Times New Roman"/>
          <w:sz w:val="24"/>
          <w:szCs w:val="24"/>
        </w:rPr>
        <w:t xml:space="preserve">zgrada </w:t>
      </w:r>
      <w:r w:rsidR="00F81F0D">
        <w:rPr>
          <w:rFonts w:ascii="Calibri" w:eastAsia="Times New Roman" w:hAnsi="Calibri" w:cs="Times New Roman"/>
          <w:sz w:val="24"/>
          <w:szCs w:val="24"/>
        </w:rPr>
        <w:t xml:space="preserve">svih </w:t>
      </w:r>
      <w:r>
        <w:rPr>
          <w:rFonts w:ascii="Calibri" w:eastAsia="Times New Roman" w:hAnsi="Calibri" w:cs="Times New Roman"/>
          <w:sz w:val="24"/>
          <w:szCs w:val="24"/>
        </w:rPr>
        <w:t>ostalih namjena izuzev stambenih</w:t>
      </w:r>
      <w:r w:rsidRPr="00111B7E">
        <w:rPr>
          <w:rFonts w:ascii="Calibri" w:eastAsia="Times New Roman" w:hAnsi="Calibri" w:cs="Times New Roman"/>
          <w:sz w:val="24"/>
          <w:szCs w:val="24"/>
        </w:rPr>
        <w:t xml:space="preserve"> (legalizacija  građevine prema Zakonu o postupanju s nezakonito izgrađenim zgradama), </w:t>
      </w:r>
      <w:r>
        <w:rPr>
          <w:rFonts w:ascii="Calibri" w:eastAsia="Times New Roman" w:hAnsi="Calibri" w:cs="Times New Roman"/>
          <w:sz w:val="24"/>
          <w:szCs w:val="24"/>
        </w:rPr>
        <w:t>primjenjuje se Odredbe Članak 5 i 6 Ove Odluke.</w:t>
      </w:r>
    </w:p>
    <w:p w:rsidR="00111B7E" w:rsidRPr="00111B7E" w:rsidRDefault="00111B7E" w:rsidP="00111B7E">
      <w:pPr>
        <w:pStyle w:val="Odlomakpopisa"/>
        <w:spacing w:after="0" w:line="240" w:lineRule="auto"/>
        <w:jc w:val="both"/>
        <w:rPr>
          <w:rFonts w:ascii="Calibri" w:eastAsia="Times New Roman" w:hAnsi="Calibri" w:cs="Times New Roman"/>
          <w:sz w:val="24"/>
          <w:szCs w:val="24"/>
        </w:rPr>
      </w:pPr>
    </w:p>
    <w:p w:rsidR="00097B4A" w:rsidRDefault="00097B4A" w:rsidP="0056401C">
      <w:pPr>
        <w:numPr>
          <w:ilvl w:val="0"/>
          <w:numId w:val="17"/>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Obveznik komunalnog doprinosa koji ima najmanje 10 godina prebivalište na području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koji ima riješeno stamben</w:t>
      </w:r>
      <w:r w:rsidR="00643A98">
        <w:rPr>
          <w:rFonts w:ascii="Calibri" w:eastAsia="Times New Roman" w:hAnsi="Calibri" w:cs="Times New Roman"/>
          <w:sz w:val="24"/>
          <w:szCs w:val="24"/>
        </w:rPr>
        <w:t>o pitanje, a koji gradi stambenu ili stambeno poslovnu</w:t>
      </w:r>
      <w:r w:rsidRPr="00097B4A">
        <w:rPr>
          <w:rFonts w:ascii="Calibri" w:eastAsia="Times New Roman" w:hAnsi="Calibri" w:cs="Times New Roman"/>
          <w:sz w:val="24"/>
          <w:szCs w:val="24"/>
        </w:rPr>
        <w:t xml:space="preserve"> zgradu u cijelosti namijenje</w:t>
      </w:r>
      <w:r w:rsidR="007127FB">
        <w:rPr>
          <w:rFonts w:ascii="Calibri" w:eastAsia="Times New Roman" w:hAnsi="Calibri" w:cs="Times New Roman"/>
          <w:sz w:val="24"/>
          <w:szCs w:val="24"/>
        </w:rPr>
        <w:t>n</w:t>
      </w:r>
      <w:r w:rsidRPr="00097B4A">
        <w:rPr>
          <w:rFonts w:ascii="Calibri" w:eastAsia="Times New Roman" w:hAnsi="Calibri" w:cs="Times New Roman"/>
          <w:sz w:val="24"/>
          <w:szCs w:val="24"/>
        </w:rPr>
        <w:t>u povremenom</w:t>
      </w:r>
      <w:r w:rsidR="008C684A">
        <w:rPr>
          <w:rFonts w:ascii="Calibri" w:eastAsia="Times New Roman" w:hAnsi="Calibri" w:cs="Times New Roman"/>
          <w:sz w:val="24"/>
          <w:szCs w:val="24"/>
        </w:rPr>
        <w:t xml:space="preserve"> stanovanju ili iznajmljivanju</w:t>
      </w:r>
      <w:r w:rsidRPr="00097B4A">
        <w:rPr>
          <w:rFonts w:ascii="Calibri" w:eastAsia="Times New Roman" w:hAnsi="Calibri" w:cs="Times New Roman"/>
          <w:sz w:val="24"/>
          <w:szCs w:val="24"/>
        </w:rPr>
        <w:t>, ostvaruje pravo tem</w:t>
      </w:r>
      <w:r w:rsidR="0002537A">
        <w:rPr>
          <w:rFonts w:ascii="Calibri" w:eastAsia="Times New Roman" w:hAnsi="Calibri" w:cs="Times New Roman"/>
          <w:sz w:val="24"/>
          <w:szCs w:val="24"/>
        </w:rPr>
        <w:t>e</w:t>
      </w:r>
      <w:r w:rsidRPr="00097B4A">
        <w:rPr>
          <w:rFonts w:ascii="Calibri" w:eastAsia="Times New Roman" w:hAnsi="Calibri" w:cs="Times New Roman"/>
          <w:sz w:val="24"/>
          <w:szCs w:val="24"/>
        </w:rPr>
        <w:t>ljem zahtjeva na djelomično oslobađanje plaćanja komunalnog doprinosa u visini od 30 % obračunate vrijednosti komunalnog doprinosa do ukupno</w:t>
      </w:r>
      <w:r w:rsidR="00694FCE">
        <w:rPr>
          <w:rFonts w:ascii="Calibri" w:eastAsia="Times New Roman" w:hAnsi="Calibri" w:cs="Times New Roman"/>
          <w:sz w:val="24"/>
          <w:szCs w:val="24"/>
        </w:rPr>
        <w:t>g</w:t>
      </w:r>
      <w:r w:rsidRPr="00097B4A">
        <w:rPr>
          <w:rFonts w:ascii="Calibri" w:eastAsia="Times New Roman" w:hAnsi="Calibri" w:cs="Times New Roman"/>
          <w:sz w:val="24"/>
          <w:szCs w:val="24"/>
        </w:rPr>
        <w:t xml:space="preserve"> obujma 520 m³. Obujam iznad 520 m³ će se obračunati po punoj visini određenoj u članku </w:t>
      </w:r>
      <w:r w:rsidR="008C684A">
        <w:rPr>
          <w:rFonts w:ascii="Calibri" w:eastAsia="Times New Roman" w:hAnsi="Calibri" w:cs="Times New Roman"/>
          <w:sz w:val="24"/>
          <w:szCs w:val="24"/>
        </w:rPr>
        <w:t>4</w:t>
      </w:r>
      <w:r w:rsidRPr="00097B4A">
        <w:rPr>
          <w:rFonts w:ascii="Calibri" w:eastAsia="Times New Roman" w:hAnsi="Calibri" w:cs="Times New Roman"/>
          <w:sz w:val="24"/>
          <w:szCs w:val="24"/>
        </w:rPr>
        <w:t>.</w:t>
      </w:r>
      <w:r w:rsidR="008C684A">
        <w:rPr>
          <w:rFonts w:ascii="Calibri" w:eastAsia="Times New Roman" w:hAnsi="Calibri" w:cs="Times New Roman"/>
          <w:sz w:val="24"/>
          <w:szCs w:val="24"/>
        </w:rPr>
        <w:t xml:space="preserve"> ove </w:t>
      </w:r>
      <w:r w:rsidRPr="00097B4A">
        <w:rPr>
          <w:rFonts w:ascii="Calibri" w:eastAsia="Times New Roman" w:hAnsi="Calibri" w:cs="Times New Roman"/>
          <w:sz w:val="24"/>
          <w:szCs w:val="24"/>
        </w:rPr>
        <w:t>Odluke.</w:t>
      </w:r>
    </w:p>
    <w:p w:rsidR="00225C52" w:rsidRPr="00097B4A" w:rsidRDefault="00225C52" w:rsidP="00225C52">
      <w:pPr>
        <w:spacing w:after="0" w:line="240" w:lineRule="auto"/>
        <w:ind w:left="720"/>
        <w:jc w:val="both"/>
        <w:rPr>
          <w:rFonts w:ascii="Calibri" w:eastAsia="Times New Roman" w:hAnsi="Calibri" w:cs="Times New Roman"/>
          <w:sz w:val="24"/>
          <w:szCs w:val="24"/>
        </w:rPr>
      </w:pPr>
    </w:p>
    <w:p w:rsidR="00097B4A" w:rsidRDefault="0002537A" w:rsidP="0056401C">
      <w:pPr>
        <w:pStyle w:val="Odlomakpopisa"/>
        <w:numPr>
          <w:ilvl w:val="0"/>
          <w:numId w:val="17"/>
        </w:num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Potpuna ili djelomična oslobađanja iz stavaka 1 i 6 ovog Članka, obveznici plaćanja komunalnog doprinosa uključujući i njihove supru</w:t>
      </w:r>
      <w:r w:rsidR="00F81F0D">
        <w:rPr>
          <w:rFonts w:ascii="Calibri" w:eastAsia="Times New Roman" w:hAnsi="Calibri" w:cs="Times New Roman"/>
          <w:sz w:val="24"/>
          <w:szCs w:val="24"/>
        </w:rPr>
        <w:t>žnike, mogu ostvariti samo jednom.</w:t>
      </w:r>
    </w:p>
    <w:p w:rsidR="00F81F0D" w:rsidRPr="0002537A" w:rsidRDefault="00F81F0D" w:rsidP="00F81F0D">
      <w:pPr>
        <w:pStyle w:val="Odlomakpopisa"/>
        <w:spacing w:after="0" w:line="240" w:lineRule="auto"/>
        <w:jc w:val="both"/>
        <w:rPr>
          <w:rFonts w:ascii="Calibri" w:eastAsia="Times New Roman" w:hAnsi="Calibri" w:cs="Times New Roman"/>
          <w:sz w:val="24"/>
          <w:szCs w:val="24"/>
        </w:rPr>
      </w:pPr>
    </w:p>
    <w:p w:rsidR="00097B4A" w:rsidRPr="00097B4A" w:rsidRDefault="00097B4A" w:rsidP="0056401C">
      <w:pPr>
        <w:numPr>
          <w:ilvl w:val="0"/>
          <w:numId w:val="17"/>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lastRenderedPageBreak/>
        <w:t xml:space="preserve">Jedinstveni upravni odjel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dužan je sve obveznike plaćanja komunalnog doprinosa  za gradnju obiteljske kuće za stalno stanovanje,  koji prema podacima iz dostavljene projektne dokumentacije  imaju prebivalište na području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a koji prema toj projektnoj dokumentaciji grade tu obiteljsku </w:t>
      </w:r>
      <w:r w:rsidR="00643A98">
        <w:rPr>
          <w:rFonts w:ascii="Calibri" w:eastAsia="Times New Roman" w:hAnsi="Calibri" w:cs="Times New Roman"/>
          <w:sz w:val="24"/>
          <w:szCs w:val="24"/>
        </w:rPr>
        <w:t>kuću na područjima iz članka 4 stavka 1 podstavka 1 i 3</w:t>
      </w:r>
      <w:r w:rsidRPr="00097B4A">
        <w:rPr>
          <w:rFonts w:ascii="Calibri" w:eastAsia="Times New Roman" w:hAnsi="Calibri" w:cs="Times New Roman"/>
          <w:sz w:val="24"/>
          <w:szCs w:val="24"/>
        </w:rPr>
        <w:t xml:space="preserve"> ove Odluke, upoznati s mogućnošću i uvjetima  za djelomično ili potpuno oslobađanje plaćanja komunalnog doprinosa iz ove Odluke, kao i s time da mogu u roku, koji ne može biti kraći od osam dana od prijema navedene obavijesti podnijeti zahtjev za djelomično ili potpuno oslobađanje plaćanja komunalnog doprinosa sukladno odredbama ove Odluke. Protekom roka za podnošenje zahtjeva za djelomično oslobađanje plaćanja komunalnog doprinosa  gubi pravo na djelomično oslobođenje plaćanja komunalnog doprinosa</w:t>
      </w:r>
    </w:p>
    <w:p w:rsidR="00097B4A" w:rsidRPr="00097B4A" w:rsidRDefault="00097B4A" w:rsidP="00097B4A">
      <w:pPr>
        <w:spacing w:after="0" w:line="240" w:lineRule="auto"/>
        <w:ind w:firstLine="720"/>
        <w:jc w:val="both"/>
        <w:rPr>
          <w:rFonts w:ascii="Calibri" w:eastAsia="Times New Roman" w:hAnsi="Calibri" w:cs="Times New Roman"/>
          <w:sz w:val="24"/>
          <w:szCs w:val="24"/>
        </w:rPr>
      </w:pPr>
    </w:p>
    <w:p w:rsidR="00097B4A" w:rsidRDefault="00097B4A" w:rsidP="0056401C">
      <w:pPr>
        <w:numPr>
          <w:ilvl w:val="0"/>
          <w:numId w:val="17"/>
        </w:numPr>
        <w:spacing w:after="0" w:line="240" w:lineRule="auto"/>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Rješenje o potpunom ili djelomičnom oslobađanju plaćanja komunalnog doprinosa kojeg donosi Jedinstveni upravni odjel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utvrdit će Općinski načelnik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za svaki pojedinačni slučaj.</w:t>
      </w:r>
    </w:p>
    <w:p w:rsidR="005111FE" w:rsidRPr="005111FE" w:rsidRDefault="005111FE" w:rsidP="00035BBF">
      <w:pPr>
        <w:spacing w:after="0" w:line="240" w:lineRule="auto"/>
        <w:rPr>
          <w:rFonts w:ascii="Calibri" w:eastAsia="Times New Roman" w:hAnsi="Calibri" w:cs="Times New Roman"/>
          <w:b/>
          <w:color w:val="FF0000"/>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1</w:t>
      </w:r>
      <w:r w:rsidR="008C684A">
        <w:rPr>
          <w:rFonts w:ascii="Calibri" w:eastAsia="Times New Roman" w:hAnsi="Calibri" w:cs="Times New Roman"/>
          <w:b/>
          <w:sz w:val="24"/>
          <w:szCs w:val="24"/>
        </w:rPr>
        <w:t>2</w:t>
      </w:r>
      <w:r w:rsidRPr="00097B4A">
        <w:rPr>
          <w:rFonts w:ascii="Calibri" w:eastAsia="Times New Roman" w:hAnsi="Calibri" w:cs="Times New Roman"/>
          <w:b/>
          <w:sz w:val="24"/>
          <w:szCs w:val="24"/>
        </w:rPr>
        <w:t>.</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U slučajevima iz članaka 1</w:t>
      </w:r>
      <w:r w:rsidR="008C684A">
        <w:rPr>
          <w:rFonts w:ascii="Calibri" w:eastAsia="Times New Roman" w:hAnsi="Calibri" w:cs="Times New Roman"/>
          <w:sz w:val="24"/>
          <w:szCs w:val="24"/>
        </w:rPr>
        <w:t>0</w:t>
      </w:r>
      <w:r w:rsidRPr="00097B4A">
        <w:rPr>
          <w:rFonts w:ascii="Calibri" w:eastAsia="Times New Roman" w:hAnsi="Calibri" w:cs="Times New Roman"/>
          <w:sz w:val="24"/>
          <w:szCs w:val="24"/>
        </w:rPr>
        <w:t>. i 1</w:t>
      </w:r>
      <w:r w:rsidR="008C684A">
        <w:rPr>
          <w:rFonts w:ascii="Calibri" w:eastAsia="Times New Roman" w:hAnsi="Calibri" w:cs="Times New Roman"/>
          <w:sz w:val="24"/>
          <w:szCs w:val="24"/>
        </w:rPr>
        <w:t>1</w:t>
      </w:r>
      <w:r w:rsidRPr="00097B4A">
        <w:rPr>
          <w:rFonts w:ascii="Calibri" w:eastAsia="Times New Roman" w:hAnsi="Calibri" w:cs="Times New Roman"/>
          <w:sz w:val="24"/>
          <w:szCs w:val="24"/>
        </w:rPr>
        <w:t xml:space="preserve">. ove Odluke iznos komunalnog doprinosa, kojeg se vlasnik građevne čestice oslobađa, odnosno djelomično oslobađa  namirit će se iz Proračuna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 xml:space="preserve">.  </w:t>
      </w:r>
    </w:p>
    <w:p w:rsidR="00097B4A" w:rsidRPr="00097B4A" w:rsidRDefault="00097B4A" w:rsidP="00097B4A">
      <w:pPr>
        <w:keepNext/>
        <w:spacing w:before="240" w:after="60" w:line="240" w:lineRule="auto"/>
        <w:outlineLvl w:val="1"/>
        <w:rPr>
          <w:rFonts w:ascii="Calibri" w:eastAsia="Times New Roman" w:hAnsi="Calibri" w:cs="Arial"/>
          <w:b/>
          <w:bCs/>
          <w:i/>
          <w:iCs/>
          <w:sz w:val="24"/>
          <w:szCs w:val="24"/>
        </w:rPr>
      </w:pPr>
      <w:r w:rsidRPr="00097B4A">
        <w:rPr>
          <w:rFonts w:ascii="Calibri" w:eastAsia="Times New Roman" w:hAnsi="Calibri" w:cs="Arial"/>
          <w:b/>
          <w:bCs/>
          <w:i/>
          <w:iCs/>
          <w:sz w:val="24"/>
          <w:szCs w:val="24"/>
          <w:lang w:val="it-IT"/>
        </w:rPr>
        <w:t>V</w:t>
      </w:r>
      <w:r w:rsidR="00DE347F">
        <w:rPr>
          <w:rFonts w:ascii="Calibri" w:eastAsia="Times New Roman" w:hAnsi="Calibri" w:cs="Arial"/>
          <w:b/>
          <w:bCs/>
          <w:i/>
          <w:iCs/>
          <w:sz w:val="24"/>
          <w:szCs w:val="24"/>
          <w:lang w:val="it-IT"/>
        </w:rPr>
        <w:t>.</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it-IT"/>
        </w:rPr>
        <w:t>PRIJELAZNE</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it-IT"/>
        </w:rPr>
        <w:t>I</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it-IT"/>
        </w:rPr>
        <w:t>ZAVR</w:t>
      </w:r>
      <w:r w:rsidRPr="00097B4A">
        <w:rPr>
          <w:rFonts w:ascii="Calibri" w:eastAsia="Times New Roman" w:hAnsi="Calibri" w:cs="Arial"/>
          <w:b/>
          <w:bCs/>
          <w:i/>
          <w:iCs/>
          <w:sz w:val="24"/>
          <w:szCs w:val="24"/>
        </w:rPr>
        <w:t>Š</w:t>
      </w:r>
      <w:r w:rsidRPr="00097B4A">
        <w:rPr>
          <w:rFonts w:ascii="Calibri" w:eastAsia="Times New Roman" w:hAnsi="Calibri" w:cs="Arial"/>
          <w:b/>
          <w:bCs/>
          <w:i/>
          <w:iCs/>
          <w:sz w:val="24"/>
          <w:szCs w:val="24"/>
          <w:lang w:val="it-IT"/>
        </w:rPr>
        <w:t>NE</w:t>
      </w:r>
      <w:r w:rsidRPr="00097B4A">
        <w:rPr>
          <w:rFonts w:ascii="Calibri" w:eastAsia="Times New Roman" w:hAnsi="Calibri" w:cs="Arial"/>
          <w:b/>
          <w:bCs/>
          <w:i/>
          <w:iCs/>
          <w:sz w:val="24"/>
          <w:szCs w:val="24"/>
        </w:rPr>
        <w:t xml:space="preserve"> </w:t>
      </w:r>
      <w:r w:rsidRPr="00097B4A">
        <w:rPr>
          <w:rFonts w:ascii="Calibri" w:eastAsia="Times New Roman" w:hAnsi="Calibri" w:cs="Arial"/>
          <w:b/>
          <w:bCs/>
          <w:i/>
          <w:iCs/>
          <w:sz w:val="24"/>
          <w:szCs w:val="24"/>
          <w:lang w:val="it-IT"/>
        </w:rPr>
        <w:t>ODREDBE</w:t>
      </w: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1</w:t>
      </w:r>
      <w:r w:rsidR="008C684A">
        <w:rPr>
          <w:rFonts w:ascii="Calibri" w:eastAsia="Times New Roman" w:hAnsi="Calibri" w:cs="Times New Roman"/>
          <w:b/>
          <w:sz w:val="24"/>
          <w:szCs w:val="24"/>
        </w:rPr>
        <w:t>3</w:t>
      </w:r>
      <w:r w:rsidRPr="00097B4A">
        <w:rPr>
          <w:rFonts w:ascii="Calibri" w:eastAsia="Times New Roman" w:hAnsi="Calibri" w:cs="Times New Roman"/>
          <w:b/>
          <w:sz w:val="24"/>
          <w:szCs w:val="24"/>
        </w:rPr>
        <w:t>.</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Stupanjem na snagu ove Odluke prestaje važiti Odluk</w:t>
      </w:r>
      <w:r w:rsidR="00225C52">
        <w:rPr>
          <w:rFonts w:ascii="Calibri" w:eastAsia="Times New Roman" w:hAnsi="Calibri" w:cs="Times New Roman"/>
          <w:sz w:val="24"/>
          <w:szCs w:val="24"/>
        </w:rPr>
        <w:t>a</w:t>
      </w:r>
      <w:r w:rsidRPr="00097B4A">
        <w:rPr>
          <w:rFonts w:ascii="Calibri" w:eastAsia="Times New Roman" w:hAnsi="Calibri" w:cs="Times New Roman"/>
          <w:sz w:val="24"/>
          <w:szCs w:val="24"/>
        </w:rPr>
        <w:t xml:space="preserve"> o komunalnom doprinosu („Službeni glasnik Općine </w:t>
      </w:r>
      <w:proofErr w:type="spellStart"/>
      <w:r w:rsidRPr="00097B4A">
        <w:rPr>
          <w:rFonts w:ascii="Calibri" w:eastAsia="Times New Roman" w:hAnsi="Calibri" w:cs="Times New Roman"/>
          <w:sz w:val="24"/>
          <w:szCs w:val="24"/>
        </w:rPr>
        <w:t>Postira“br</w:t>
      </w:r>
      <w:proofErr w:type="spellEnd"/>
      <w:r w:rsidRPr="00097B4A">
        <w:rPr>
          <w:rFonts w:ascii="Calibri" w:eastAsia="Times New Roman" w:hAnsi="Calibri" w:cs="Times New Roman"/>
          <w:sz w:val="24"/>
          <w:szCs w:val="24"/>
        </w:rPr>
        <w:t>.</w:t>
      </w:r>
      <w:r w:rsidR="007674B4">
        <w:rPr>
          <w:rFonts w:ascii="Calibri" w:eastAsia="Times New Roman" w:hAnsi="Calibri" w:cs="Times New Roman"/>
          <w:sz w:val="24"/>
          <w:szCs w:val="24"/>
        </w:rPr>
        <w:t xml:space="preserve"> </w:t>
      </w:r>
      <w:r w:rsidR="00111B7E">
        <w:rPr>
          <w:rFonts w:ascii="Calibri" w:eastAsia="Times New Roman" w:hAnsi="Calibri" w:cs="Times New Roman"/>
          <w:sz w:val="24"/>
          <w:szCs w:val="24"/>
        </w:rPr>
        <w:t>1</w:t>
      </w:r>
      <w:r w:rsidRPr="00097B4A">
        <w:rPr>
          <w:rFonts w:ascii="Calibri" w:eastAsia="Times New Roman" w:hAnsi="Calibri" w:cs="Times New Roman"/>
          <w:sz w:val="24"/>
          <w:szCs w:val="24"/>
        </w:rPr>
        <w:t>/</w:t>
      </w:r>
      <w:r w:rsidR="00111B7E">
        <w:rPr>
          <w:rFonts w:ascii="Calibri" w:eastAsia="Times New Roman" w:hAnsi="Calibri" w:cs="Times New Roman"/>
          <w:sz w:val="24"/>
          <w:szCs w:val="24"/>
        </w:rPr>
        <w:t>11 i 3/13</w:t>
      </w:r>
      <w:r w:rsidRPr="00097B4A">
        <w:rPr>
          <w:rFonts w:ascii="Calibri" w:eastAsia="Times New Roman" w:hAnsi="Calibri" w:cs="Times New Roman"/>
          <w:sz w:val="24"/>
          <w:szCs w:val="24"/>
        </w:rPr>
        <w:t>)</w:t>
      </w:r>
    </w:p>
    <w:p w:rsidR="00097B4A" w:rsidRPr="00097B4A" w:rsidRDefault="00097B4A" w:rsidP="00097B4A">
      <w:pPr>
        <w:spacing w:after="0" w:line="240" w:lineRule="auto"/>
        <w:jc w:val="both"/>
        <w:rPr>
          <w:rFonts w:ascii="Calibri" w:eastAsia="Times New Roman" w:hAnsi="Calibri" w:cs="Times New Roman"/>
          <w:b/>
          <w:sz w:val="24"/>
          <w:szCs w:val="24"/>
        </w:rPr>
      </w:pPr>
    </w:p>
    <w:p w:rsidR="00097B4A" w:rsidRPr="00097B4A" w:rsidRDefault="00097B4A" w:rsidP="00097B4A">
      <w:pPr>
        <w:spacing w:after="0" w:line="240" w:lineRule="auto"/>
        <w:jc w:val="center"/>
        <w:rPr>
          <w:rFonts w:ascii="Calibri" w:eastAsia="Times New Roman" w:hAnsi="Calibri" w:cs="Times New Roman"/>
          <w:b/>
          <w:sz w:val="24"/>
          <w:szCs w:val="24"/>
        </w:rPr>
      </w:pPr>
      <w:r w:rsidRPr="00097B4A">
        <w:rPr>
          <w:rFonts w:ascii="Calibri" w:eastAsia="Times New Roman" w:hAnsi="Calibri" w:cs="Times New Roman"/>
          <w:b/>
          <w:sz w:val="24"/>
          <w:szCs w:val="24"/>
        </w:rPr>
        <w:t>Članak 1</w:t>
      </w:r>
      <w:r w:rsidR="008C684A">
        <w:rPr>
          <w:rFonts w:ascii="Calibri" w:eastAsia="Times New Roman" w:hAnsi="Calibri" w:cs="Times New Roman"/>
          <w:b/>
          <w:sz w:val="24"/>
          <w:szCs w:val="24"/>
        </w:rPr>
        <w:t>4</w:t>
      </w:r>
      <w:r w:rsidRPr="00097B4A">
        <w:rPr>
          <w:rFonts w:ascii="Calibri" w:eastAsia="Times New Roman" w:hAnsi="Calibri" w:cs="Times New Roman"/>
          <w:b/>
          <w:sz w:val="24"/>
          <w:szCs w:val="24"/>
        </w:rPr>
        <w:t>.</w:t>
      </w:r>
    </w:p>
    <w:p w:rsidR="00097B4A" w:rsidRPr="00097B4A" w:rsidRDefault="00097B4A" w:rsidP="00097B4A">
      <w:pPr>
        <w:spacing w:after="0" w:line="240" w:lineRule="auto"/>
        <w:jc w:val="center"/>
        <w:rPr>
          <w:rFonts w:ascii="Calibri" w:eastAsia="Times New Roman" w:hAnsi="Calibri" w:cs="Times New Roman"/>
          <w:b/>
          <w:sz w:val="24"/>
          <w:szCs w:val="24"/>
        </w:rPr>
      </w:pPr>
    </w:p>
    <w:p w:rsidR="00097B4A" w:rsidRPr="00097B4A" w:rsidRDefault="00097B4A" w:rsidP="00097B4A">
      <w:pPr>
        <w:spacing w:after="0" w:line="240" w:lineRule="auto"/>
        <w:ind w:firstLine="720"/>
        <w:jc w:val="both"/>
        <w:rPr>
          <w:rFonts w:ascii="Calibri" w:eastAsia="Times New Roman" w:hAnsi="Calibri" w:cs="Times New Roman"/>
          <w:sz w:val="24"/>
          <w:szCs w:val="24"/>
        </w:rPr>
      </w:pPr>
      <w:r w:rsidRPr="00097B4A">
        <w:rPr>
          <w:rFonts w:ascii="Calibri" w:eastAsia="Times New Roman" w:hAnsi="Calibri" w:cs="Times New Roman"/>
          <w:sz w:val="24"/>
          <w:szCs w:val="24"/>
        </w:rPr>
        <w:t xml:space="preserve">Ova Odluka stupa na snagu osmog dana od dana objave u “Službenom glasniku Općine </w:t>
      </w:r>
      <w:proofErr w:type="spellStart"/>
      <w:r w:rsidRPr="00097B4A">
        <w:rPr>
          <w:rFonts w:ascii="Calibri" w:eastAsia="Times New Roman" w:hAnsi="Calibri" w:cs="Times New Roman"/>
          <w:sz w:val="24"/>
          <w:szCs w:val="24"/>
        </w:rPr>
        <w:t>Postira</w:t>
      </w:r>
      <w:proofErr w:type="spellEnd"/>
      <w:r w:rsidRPr="00097B4A">
        <w:rPr>
          <w:rFonts w:ascii="Calibri" w:eastAsia="Times New Roman" w:hAnsi="Calibri" w:cs="Times New Roman"/>
          <w:sz w:val="24"/>
          <w:szCs w:val="24"/>
        </w:rPr>
        <w:t>”.</w:t>
      </w:r>
    </w:p>
    <w:p w:rsidR="007D269C" w:rsidRDefault="007D269C" w:rsidP="003B25D8">
      <w:pPr>
        <w:jc w:val="right"/>
        <w:rPr>
          <w:rFonts w:cstheme="minorHAnsi"/>
          <w:sz w:val="24"/>
          <w:szCs w:val="24"/>
        </w:rPr>
      </w:pPr>
    </w:p>
    <w:p w:rsidR="007D269C" w:rsidRDefault="00097B4A" w:rsidP="003B25D8">
      <w:pPr>
        <w:jc w:val="right"/>
        <w:rPr>
          <w:rFonts w:cstheme="minorHAnsi"/>
          <w:sz w:val="24"/>
          <w:szCs w:val="24"/>
        </w:rPr>
      </w:pPr>
      <w:r>
        <w:rPr>
          <w:rFonts w:cstheme="minorHAnsi"/>
          <w:sz w:val="24"/>
          <w:szCs w:val="24"/>
        </w:rPr>
        <w:t>PREDSJEDNIK OPĆINSKOG VIJEĆA</w:t>
      </w:r>
    </w:p>
    <w:p w:rsidR="00097B4A" w:rsidRPr="009B1D07" w:rsidRDefault="00D211AB" w:rsidP="00D211AB">
      <w:pPr>
        <w:jc w:val="center"/>
        <w:rPr>
          <w:rFonts w:cstheme="minorHAnsi"/>
          <w:sz w:val="24"/>
          <w:szCs w:val="24"/>
        </w:rPr>
      </w:pPr>
      <w:r>
        <w:rPr>
          <w:rFonts w:cstheme="minorHAnsi"/>
          <w:sz w:val="24"/>
          <w:szCs w:val="24"/>
        </w:rPr>
        <w:t xml:space="preserve">                                                                                                          </w:t>
      </w:r>
      <w:r w:rsidR="00097B4A">
        <w:rPr>
          <w:rFonts w:cstheme="minorHAnsi"/>
          <w:sz w:val="24"/>
          <w:szCs w:val="24"/>
        </w:rPr>
        <w:t>Marko Radić</w:t>
      </w:r>
      <w:bookmarkEnd w:id="0"/>
    </w:p>
    <w:sectPr w:rsidR="00097B4A" w:rsidRPr="009B1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19E"/>
    <w:multiLevelType w:val="hybridMultilevel"/>
    <w:tmpl w:val="1990EED0"/>
    <w:lvl w:ilvl="0" w:tplc="D714BD64">
      <w:start w:val="601"/>
      <w:numFmt w:val="bullet"/>
      <w:lvlText w:val=""/>
      <w:lvlJc w:val="left"/>
      <w:pPr>
        <w:ind w:left="1080" w:hanging="360"/>
      </w:pPr>
      <w:rPr>
        <w:rFonts w:ascii="Wingdings" w:eastAsiaTheme="minorHAnsi" w:hAnsi="Wingdings" w:cstheme="minorHAns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DF6ACB"/>
    <w:multiLevelType w:val="hybridMultilevel"/>
    <w:tmpl w:val="4A505956"/>
    <w:lvl w:ilvl="0" w:tplc="B9707D38">
      <w:start w:val="601"/>
      <w:numFmt w:val="bullet"/>
      <w:lvlText w:val=""/>
      <w:lvlJc w:val="left"/>
      <w:pPr>
        <w:ind w:left="1080" w:hanging="360"/>
      </w:pPr>
      <w:rPr>
        <w:rFonts w:ascii="Wingdings" w:eastAsiaTheme="minorHAnsi" w:hAnsi="Wingdings" w:cstheme="minorHAns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3392646"/>
    <w:multiLevelType w:val="hybridMultilevel"/>
    <w:tmpl w:val="8786CA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ED7E5B"/>
    <w:multiLevelType w:val="hybridMultilevel"/>
    <w:tmpl w:val="651439B0"/>
    <w:lvl w:ilvl="0" w:tplc="1548CE00">
      <w:start w:val="60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DB3475"/>
    <w:multiLevelType w:val="hybridMultilevel"/>
    <w:tmpl w:val="E776588A"/>
    <w:lvl w:ilvl="0" w:tplc="D1985298">
      <w:start w:val="201"/>
      <w:numFmt w:val="bullet"/>
      <w:lvlText w:val=""/>
      <w:lvlJc w:val="left"/>
      <w:pPr>
        <w:ind w:left="720" w:hanging="360"/>
      </w:pPr>
      <w:rPr>
        <w:rFonts w:ascii="Wingdings" w:eastAsiaTheme="minorHAnsi" w:hAnsi="Wingding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C972FC"/>
    <w:multiLevelType w:val="singleLevel"/>
    <w:tmpl w:val="1AEE6E14"/>
    <w:lvl w:ilvl="0">
      <w:start w:val="1"/>
      <w:numFmt w:val="bullet"/>
      <w:lvlText w:val="-"/>
      <w:lvlJc w:val="left"/>
      <w:pPr>
        <w:tabs>
          <w:tab w:val="num" w:pos="1080"/>
        </w:tabs>
        <w:ind w:left="1080" w:hanging="360"/>
      </w:pPr>
      <w:rPr>
        <w:rFonts w:hint="default"/>
      </w:rPr>
    </w:lvl>
  </w:abstractNum>
  <w:abstractNum w:abstractNumId="6" w15:restartNumberingAfterBreak="0">
    <w:nsid w:val="306A7FAA"/>
    <w:multiLevelType w:val="hybridMultilevel"/>
    <w:tmpl w:val="ACD4D3B4"/>
    <w:lvl w:ilvl="0" w:tplc="041A0011">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336F69D0"/>
    <w:multiLevelType w:val="hybridMultilevel"/>
    <w:tmpl w:val="156E8FDA"/>
    <w:lvl w:ilvl="0" w:tplc="041A0011">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AC2ED1"/>
    <w:multiLevelType w:val="hybridMultilevel"/>
    <w:tmpl w:val="E2FA35A6"/>
    <w:lvl w:ilvl="0" w:tplc="B6321F30">
      <w:start w:val="8"/>
      <w:numFmt w:val="bullet"/>
      <w:lvlText w:val=""/>
      <w:lvlJc w:val="left"/>
      <w:pPr>
        <w:ind w:left="720" w:hanging="360"/>
      </w:pPr>
      <w:rPr>
        <w:rFonts w:ascii="Wingdings" w:eastAsiaTheme="minorHAnsi" w:hAnsi="Wingding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FF82D70"/>
    <w:multiLevelType w:val="hybridMultilevel"/>
    <w:tmpl w:val="95BE333C"/>
    <w:lvl w:ilvl="0" w:tplc="5D620BB6">
      <w:start w:val="750"/>
      <w:numFmt w:val="bullet"/>
      <w:lvlText w:val=""/>
      <w:lvlJc w:val="left"/>
      <w:pPr>
        <w:ind w:left="720" w:hanging="360"/>
      </w:pPr>
      <w:rPr>
        <w:rFonts w:ascii="Wingdings" w:eastAsiaTheme="minorHAnsi" w:hAnsi="Wingding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090DC0"/>
    <w:multiLevelType w:val="hybridMultilevel"/>
    <w:tmpl w:val="13B425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AD1751"/>
    <w:multiLevelType w:val="hybridMultilevel"/>
    <w:tmpl w:val="CEE6E686"/>
    <w:lvl w:ilvl="0" w:tplc="2AD0C82C">
      <w:start w:val="301"/>
      <w:numFmt w:val="bullet"/>
      <w:lvlText w:val=""/>
      <w:lvlJc w:val="left"/>
      <w:pPr>
        <w:ind w:left="720" w:hanging="360"/>
      </w:pPr>
      <w:rPr>
        <w:rFonts w:ascii="Wingdings" w:eastAsiaTheme="minorHAnsi" w:hAnsi="Wingding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2E656DB"/>
    <w:multiLevelType w:val="singleLevel"/>
    <w:tmpl w:val="C98A6FEE"/>
    <w:lvl w:ilvl="0">
      <w:start w:val="5"/>
      <w:numFmt w:val="bullet"/>
      <w:lvlText w:val="-"/>
      <w:lvlJc w:val="left"/>
      <w:pPr>
        <w:tabs>
          <w:tab w:val="num" w:pos="1080"/>
        </w:tabs>
        <w:ind w:left="1080" w:hanging="360"/>
      </w:pPr>
      <w:rPr>
        <w:rFonts w:hint="default"/>
      </w:rPr>
    </w:lvl>
  </w:abstractNum>
  <w:abstractNum w:abstractNumId="13" w15:restartNumberingAfterBreak="0">
    <w:nsid w:val="659712FC"/>
    <w:multiLevelType w:val="singleLevel"/>
    <w:tmpl w:val="644C5852"/>
    <w:lvl w:ilvl="0">
      <w:start w:val="1"/>
      <w:numFmt w:val="upperRoman"/>
      <w:lvlText w:val="%1."/>
      <w:lvlJc w:val="left"/>
      <w:pPr>
        <w:tabs>
          <w:tab w:val="num" w:pos="360"/>
        </w:tabs>
        <w:ind w:left="360" w:hanging="360"/>
      </w:pPr>
      <w:rPr>
        <w:rFonts w:ascii="Calibri" w:eastAsia="Times New Roman" w:hAnsi="Calibri" w:cs="Times New Roman"/>
      </w:rPr>
    </w:lvl>
  </w:abstractNum>
  <w:abstractNum w:abstractNumId="14" w15:restartNumberingAfterBreak="0">
    <w:nsid w:val="6C722B79"/>
    <w:multiLevelType w:val="hybridMultilevel"/>
    <w:tmpl w:val="C55609BA"/>
    <w:lvl w:ilvl="0" w:tplc="990496D4">
      <w:start w:val="60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7D696879"/>
    <w:multiLevelType w:val="hybridMultilevel"/>
    <w:tmpl w:val="DE7245F8"/>
    <w:lvl w:ilvl="0" w:tplc="657A606E">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6" w15:restartNumberingAfterBreak="0">
    <w:nsid w:val="7EF5510F"/>
    <w:multiLevelType w:val="hybridMultilevel"/>
    <w:tmpl w:val="E920243C"/>
    <w:lvl w:ilvl="0" w:tplc="041A0011">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num w:numId="1">
    <w:abstractNumId w:val="9"/>
  </w:num>
  <w:num w:numId="2">
    <w:abstractNumId w:val="6"/>
  </w:num>
  <w:num w:numId="3">
    <w:abstractNumId w:val="16"/>
  </w:num>
  <w:num w:numId="4">
    <w:abstractNumId w:val="8"/>
  </w:num>
  <w:num w:numId="5">
    <w:abstractNumId w:val="4"/>
  </w:num>
  <w:num w:numId="6">
    <w:abstractNumId w:val="0"/>
  </w:num>
  <w:num w:numId="7">
    <w:abstractNumId w:val="3"/>
  </w:num>
  <w:num w:numId="8">
    <w:abstractNumId w:val="14"/>
  </w:num>
  <w:num w:numId="9">
    <w:abstractNumId w:val="1"/>
  </w:num>
  <w:num w:numId="10">
    <w:abstractNumId w:val="11"/>
  </w:num>
  <w:num w:numId="11">
    <w:abstractNumId w:val="13"/>
  </w:num>
  <w:num w:numId="12">
    <w:abstractNumId w:val="5"/>
  </w:num>
  <w:num w:numId="13">
    <w:abstractNumId w:val="12"/>
  </w:num>
  <w:num w:numId="14">
    <w:abstractNumId w:val="2"/>
  </w:num>
  <w:num w:numId="15">
    <w:abstractNumId w:val="15"/>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51"/>
    <w:rsid w:val="0002537A"/>
    <w:rsid w:val="00035BBF"/>
    <w:rsid w:val="0004311E"/>
    <w:rsid w:val="000716E4"/>
    <w:rsid w:val="00074BFF"/>
    <w:rsid w:val="000903C1"/>
    <w:rsid w:val="000954F0"/>
    <w:rsid w:val="00097B4A"/>
    <w:rsid w:val="00103536"/>
    <w:rsid w:val="00111B7E"/>
    <w:rsid w:val="00111D68"/>
    <w:rsid w:val="001331F0"/>
    <w:rsid w:val="00150C21"/>
    <w:rsid w:val="00166BE2"/>
    <w:rsid w:val="001920C8"/>
    <w:rsid w:val="001A035A"/>
    <w:rsid w:val="001B0F66"/>
    <w:rsid w:val="001C6E03"/>
    <w:rsid w:val="001C7449"/>
    <w:rsid w:val="001F161E"/>
    <w:rsid w:val="00225C52"/>
    <w:rsid w:val="00255F59"/>
    <w:rsid w:val="0026191D"/>
    <w:rsid w:val="00265B3D"/>
    <w:rsid w:val="002745BF"/>
    <w:rsid w:val="00285C3B"/>
    <w:rsid w:val="00334DB9"/>
    <w:rsid w:val="00342A0A"/>
    <w:rsid w:val="00382A6F"/>
    <w:rsid w:val="00385D91"/>
    <w:rsid w:val="003B1352"/>
    <w:rsid w:val="003B25D8"/>
    <w:rsid w:val="003E74D9"/>
    <w:rsid w:val="0044192B"/>
    <w:rsid w:val="004D0480"/>
    <w:rsid w:val="004E39C7"/>
    <w:rsid w:val="004F2660"/>
    <w:rsid w:val="004F7F46"/>
    <w:rsid w:val="005111FE"/>
    <w:rsid w:val="005212A7"/>
    <w:rsid w:val="0056401C"/>
    <w:rsid w:val="00566086"/>
    <w:rsid w:val="005728C7"/>
    <w:rsid w:val="00596199"/>
    <w:rsid w:val="005B08CA"/>
    <w:rsid w:val="005F4C51"/>
    <w:rsid w:val="005F7403"/>
    <w:rsid w:val="00617386"/>
    <w:rsid w:val="0062389F"/>
    <w:rsid w:val="00643A98"/>
    <w:rsid w:val="0066104B"/>
    <w:rsid w:val="0066205C"/>
    <w:rsid w:val="00675458"/>
    <w:rsid w:val="00683426"/>
    <w:rsid w:val="00686CE6"/>
    <w:rsid w:val="00694FCE"/>
    <w:rsid w:val="006E2F57"/>
    <w:rsid w:val="006F502D"/>
    <w:rsid w:val="007127FB"/>
    <w:rsid w:val="0074676F"/>
    <w:rsid w:val="00760FF8"/>
    <w:rsid w:val="007674B4"/>
    <w:rsid w:val="00774BF3"/>
    <w:rsid w:val="007D1BF9"/>
    <w:rsid w:val="007D269C"/>
    <w:rsid w:val="007D55D9"/>
    <w:rsid w:val="0082154D"/>
    <w:rsid w:val="008826B8"/>
    <w:rsid w:val="0088644E"/>
    <w:rsid w:val="008B7A63"/>
    <w:rsid w:val="008C684A"/>
    <w:rsid w:val="00905D4F"/>
    <w:rsid w:val="00966D51"/>
    <w:rsid w:val="009B1D07"/>
    <w:rsid w:val="009B5739"/>
    <w:rsid w:val="00A03B30"/>
    <w:rsid w:val="00A12CFF"/>
    <w:rsid w:val="00A55984"/>
    <w:rsid w:val="00AC3F5D"/>
    <w:rsid w:val="00AF1833"/>
    <w:rsid w:val="00B256DE"/>
    <w:rsid w:val="00B34ACD"/>
    <w:rsid w:val="00C07440"/>
    <w:rsid w:val="00C333B7"/>
    <w:rsid w:val="00C36CBA"/>
    <w:rsid w:val="00C51F2F"/>
    <w:rsid w:val="00CC597B"/>
    <w:rsid w:val="00CD6366"/>
    <w:rsid w:val="00D211AB"/>
    <w:rsid w:val="00D2736F"/>
    <w:rsid w:val="00D90F79"/>
    <w:rsid w:val="00DB794E"/>
    <w:rsid w:val="00DE347F"/>
    <w:rsid w:val="00E50A9E"/>
    <w:rsid w:val="00E60799"/>
    <w:rsid w:val="00EC5F1F"/>
    <w:rsid w:val="00EC75CC"/>
    <w:rsid w:val="00F14006"/>
    <w:rsid w:val="00F20B66"/>
    <w:rsid w:val="00F57365"/>
    <w:rsid w:val="00F64930"/>
    <w:rsid w:val="00F657C6"/>
    <w:rsid w:val="00F81F0D"/>
    <w:rsid w:val="00F979DA"/>
    <w:rsid w:val="00FB10D6"/>
    <w:rsid w:val="00FD41CC"/>
    <w:rsid w:val="00FF63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10BD"/>
  <w15:docId w15:val="{92DBE147-1D6F-45FE-A8D2-C363527D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B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B1D0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B1D07"/>
    <w:rPr>
      <w:rFonts w:ascii="Tahoma" w:hAnsi="Tahoma" w:cs="Tahoma"/>
      <w:sz w:val="16"/>
      <w:szCs w:val="16"/>
    </w:rPr>
  </w:style>
  <w:style w:type="table" w:styleId="Reetkatablice">
    <w:name w:val="Table Grid"/>
    <w:basedOn w:val="Obinatablica"/>
    <w:uiPriority w:val="59"/>
    <w:rsid w:val="004D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657C6"/>
    <w:pPr>
      <w:ind w:left="720"/>
      <w:contextualSpacing/>
    </w:pPr>
  </w:style>
  <w:style w:type="table" w:customStyle="1" w:styleId="Reetkatablice1">
    <w:name w:val="Rešetka tablice1"/>
    <w:basedOn w:val="Obinatablica"/>
    <w:next w:val="Reetkatablice"/>
    <w:rsid w:val="00097B4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CEF6-4B66-44E7-BA24-5F4176D0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2631</Words>
  <Characters>15001</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20</cp:revision>
  <cp:lastPrinted>2017-06-14T11:11:00Z</cp:lastPrinted>
  <dcterms:created xsi:type="dcterms:W3CDTF">2018-09-20T05:18:00Z</dcterms:created>
  <dcterms:modified xsi:type="dcterms:W3CDTF">2018-10-04T08:51:00Z</dcterms:modified>
</cp:coreProperties>
</file>